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9B" w:rsidRDefault="00DF689B" w:rsidP="00DF689B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>Главам Управ Алтуфьевский</w:t>
      </w:r>
      <w:r>
        <w:rPr>
          <w:rFonts w:ascii="Times New Roman" w:hAnsi="Times New Roman" w:cs="Times New Roman"/>
          <w:sz w:val="28"/>
        </w:rPr>
        <w:t>,</w:t>
      </w: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Бибирево, Лианозово, </w:t>
      </w:r>
    </w:p>
    <w:p w:rsidR="00DF689B" w:rsidRDefault="00DF689B" w:rsidP="00DF689B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Отрадное Северный</w:t>
      </w:r>
    </w:p>
    <w:p w:rsidR="00DF689B" w:rsidRPr="005F7BE5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689B" w:rsidRPr="005F7BE5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 Вам информацию для размещения на сайте Управы.</w:t>
      </w:r>
    </w:p>
    <w:p w:rsidR="00DF689B" w:rsidRDefault="00DF689B" w:rsidP="00DF6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89B" w:rsidRPr="00DF689B" w:rsidRDefault="00DF689B" w:rsidP="00DF6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b/>
          <w:sz w:val="28"/>
          <w:szCs w:val="28"/>
          <w:lang w:eastAsia="ru-RU"/>
        </w:rPr>
        <w:t>«Компенсация морального вреда, причиненного преступлением»</w:t>
      </w:r>
    </w:p>
    <w:p w:rsidR="00DF689B" w:rsidRP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Физическое лицо, которому преступлением причинен физический, имущественный, моральный вред является потерпевшим. По иску потерпевшего размер возмещения морального вреда определяется судом при рассмотрении уголовного дела или в порядке гражданского судопроизводства.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После возбуждения уголовного дела и до окончания судебного следствия по уголовному делу в суде первой инстанции физическое лицо может заявить гражданский иск о денежной компенсации морального вреда, если данный вред причинен преступлением.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Решение о признании гражданским истцом оформляется определением суда или постановлением судьи, следователя, дознавателя.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Гражданский иск в защиту интересов несовершеннолетних, лиц, признанных недееспособными либо ограниченно дееспособными, лиц, которые по иным причинам не могут сами защищать свои права и законные интересы, может быть предъявлен их законными представителями или прокурором.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Моральный вред, причиненный преступлением, может быть компенсирован только судом.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Разрешая по уголовному делу иск о компенсации потерпевшему морального вреда, суд руководствуется положениями ст. ст. 151, 1099, 1100, 1101 Гражданского кодекса РФ, в соответствии с которыми при определении размера компенсации морального вреда необходимо учитывать характер причиненных потерпевшему физических и (или) нравственных страданий, степень вины подсудимого, его материальное положение и другие конкретные обстоятельства дела, влияющие на решение суда по предъявленному иску. Во всех случаях при определении размера компенсации морального вреда учитываются требования разумности и справедливости.</w:t>
      </w:r>
    </w:p>
    <w:p w:rsidR="00DF689B" w:rsidRP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Исковое заявление о возмещении морального вреда может быть подано в суд или передано следователю, дознавателю, руководителю следственного органа, прокурору для приобщения к уголовному делу.</w:t>
      </w:r>
    </w:p>
    <w:p w:rsid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гражданский иск, вытекающий из уголовного дела, не был предъявлен или не был разрешен при производстве уголовного дела, он предъявляется для рассмотрения в порядке гражданского судопроизводства.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F689B" w:rsidRDefault="00DF689B" w:rsidP="00DF6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89B">
        <w:rPr>
          <w:rFonts w:ascii="Times New Roman" w:hAnsi="Times New Roman" w:cs="Times New Roman"/>
          <w:sz w:val="28"/>
          <w:szCs w:val="28"/>
          <w:lang w:eastAsia="ru-RU"/>
        </w:rPr>
        <w:t>В соответствии с п. 4 ч. 1 ст. 333.36 Налогового кодекса РФ истцы по искам о возмещении морального вреда, причиненного преступлением, освобождаются от уплаты государственной пошлины.</w:t>
      </w: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89B" w:rsidRDefault="00DF689B" w:rsidP="00DF6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F65" w:rsidRPr="00DF689B" w:rsidRDefault="006564A2" w:rsidP="00DF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F65" w:rsidRPr="00DF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9B"/>
    <w:rsid w:val="00246F6A"/>
    <w:rsid w:val="006564A2"/>
    <w:rsid w:val="00D5520B"/>
    <w:rsid w:val="00DF689B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4082"/>
  <w15:chartTrackingRefBased/>
  <w15:docId w15:val="{CC6A92E8-A4BF-49B9-99B8-1F2691D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4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4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9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dcterms:created xsi:type="dcterms:W3CDTF">2023-06-13T08:51:00Z</dcterms:created>
  <dcterms:modified xsi:type="dcterms:W3CDTF">2023-06-13T08:51:00Z</dcterms:modified>
</cp:coreProperties>
</file>