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61ED" w14:textId="77777777" w:rsidR="001A572E" w:rsidRDefault="001A572E" w:rsidP="001A572E">
      <w:pPr>
        <w:spacing w:after="0" w:line="240" w:lineRule="auto"/>
        <w:jc w:val="both"/>
        <w:rPr>
          <w:rFonts w:ascii="Times New Roman" w:eastAsia="Times New Roman" w:hAnsi="Times New Roman" w:cs="Times New Roman"/>
          <w:sz w:val="28"/>
          <w:szCs w:val="28"/>
          <w:lang w:eastAsia="ru-RU"/>
        </w:rPr>
      </w:pPr>
    </w:p>
    <w:p w14:paraId="43A98FAA" w14:textId="02A52731"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Главам управ районов: Отрадное, Северный, Лианозово, Бибирево, Алтуфьевский г. Москвы</w:t>
      </w:r>
    </w:p>
    <w:p w14:paraId="5AF94E17"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2935A053" w14:textId="77777777"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p>
    <w:p w14:paraId="09544D13" w14:textId="39FFCB9B" w:rsidR="001A572E" w:rsidRPr="00853AFB" w:rsidRDefault="001A572E" w:rsidP="001A572E">
      <w:pPr>
        <w:spacing w:after="0" w:line="240" w:lineRule="exact"/>
        <w:ind w:left="4502"/>
        <w:jc w:val="both"/>
        <w:rPr>
          <w:rFonts w:ascii="Times New Roman" w:eastAsia="Times New Roman" w:hAnsi="Times New Roman" w:cs="Times New Roman"/>
          <w:sz w:val="28"/>
          <w:szCs w:val="28"/>
          <w:lang w:eastAsia="ru-RU"/>
        </w:rPr>
      </w:pPr>
      <w:r w:rsidRPr="00853AFB">
        <w:rPr>
          <w:rFonts w:ascii="Times New Roman" w:eastAsia="Times New Roman" w:hAnsi="Times New Roman" w:cs="Times New Roman"/>
          <w:sz w:val="28"/>
          <w:szCs w:val="28"/>
          <w:lang w:eastAsia="ru-RU"/>
        </w:rPr>
        <w:t xml:space="preserve">Главам муниципальных округов </w:t>
      </w:r>
      <w:r w:rsidRPr="00853AFB">
        <w:rPr>
          <w:rFonts w:ascii="Times New Roman" w:eastAsia="Times New Roman" w:hAnsi="Times New Roman" w:cs="Times New Roman"/>
          <w:sz w:val="28"/>
          <w:szCs w:val="28"/>
          <w:lang w:eastAsia="ru-RU"/>
        </w:rPr>
        <w:br/>
        <w:t>по района</w:t>
      </w:r>
      <w:r>
        <w:rPr>
          <w:rFonts w:ascii="Times New Roman" w:eastAsia="Times New Roman" w:hAnsi="Times New Roman" w:cs="Times New Roman"/>
          <w:sz w:val="28"/>
          <w:szCs w:val="28"/>
          <w:lang w:eastAsia="ru-RU"/>
        </w:rPr>
        <w:t>м</w:t>
      </w:r>
      <w:r w:rsidRPr="00853AFB">
        <w:rPr>
          <w:rFonts w:ascii="Times New Roman" w:eastAsia="Times New Roman" w:hAnsi="Times New Roman" w:cs="Times New Roman"/>
          <w:sz w:val="28"/>
          <w:szCs w:val="28"/>
          <w:lang w:eastAsia="ru-RU"/>
        </w:rPr>
        <w:t xml:space="preserve"> Алтуфьевский, Бибирево, Лианозово, Отрадное, Северный </w:t>
      </w:r>
      <w:r w:rsidRPr="00853AFB">
        <w:rPr>
          <w:rFonts w:ascii="Times New Roman" w:eastAsia="Times New Roman" w:hAnsi="Times New Roman" w:cs="Times New Roman"/>
          <w:sz w:val="28"/>
          <w:szCs w:val="28"/>
          <w:lang w:eastAsia="ru-RU"/>
        </w:rPr>
        <w:br/>
        <w:t>г. Москвы</w:t>
      </w:r>
    </w:p>
    <w:tbl>
      <w:tblPr>
        <w:tblW w:w="5475" w:type="dxa"/>
        <w:tblLayout w:type="fixed"/>
        <w:tblLook w:val="01E0" w:firstRow="1" w:lastRow="1" w:firstColumn="1" w:lastColumn="1" w:noHBand="0" w:noVBand="0"/>
      </w:tblPr>
      <w:tblGrid>
        <w:gridCol w:w="1263"/>
        <w:gridCol w:w="4212"/>
      </w:tblGrid>
      <w:tr w:rsidR="001A572E" w:rsidRPr="00853AFB" w14:paraId="1E73B32D" w14:textId="77777777" w:rsidTr="00F573CF">
        <w:trPr>
          <w:trHeight w:val="405"/>
        </w:trPr>
        <w:tc>
          <w:tcPr>
            <w:tcW w:w="1264" w:type="dxa"/>
          </w:tcPr>
          <w:p w14:paraId="021D78DF" w14:textId="77777777" w:rsidR="001A572E" w:rsidRPr="00853AFB" w:rsidRDefault="001A572E" w:rsidP="00F573CF">
            <w:pPr>
              <w:spacing w:after="0" w:line="240" w:lineRule="auto"/>
              <w:ind w:left="417"/>
              <w:jc w:val="center"/>
              <w:rPr>
                <w:rFonts w:ascii="Times New Roman" w:eastAsia="Times New Roman" w:hAnsi="Times New Roman" w:cs="Times New Roman"/>
                <w:sz w:val="24"/>
                <w:szCs w:val="24"/>
                <w:lang w:eastAsia="ru-RU"/>
              </w:rPr>
            </w:pPr>
          </w:p>
          <w:p w14:paraId="3FB2A182" w14:textId="77777777" w:rsidR="001A572E" w:rsidRPr="00853AFB" w:rsidRDefault="001A572E" w:rsidP="00F573CF">
            <w:pPr>
              <w:spacing w:after="0" w:line="240" w:lineRule="auto"/>
              <w:jc w:val="center"/>
              <w:rPr>
                <w:rFonts w:ascii="Times New Roman" w:eastAsia="Times New Roman" w:hAnsi="Times New Roman" w:cs="Times New Roman"/>
                <w:sz w:val="24"/>
                <w:szCs w:val="24"/>
                <w:lang w:eastAsia="ru-RU"/>
              </w:rPr>
            </w:pPr>
          </w:p>
        </w:tc>
        <w:tc>
          <w:tcPr>
            <w:tcW w:w="4215" w:type="dxa"/>
          </w:tcPr>
          <w:p w14:paraId="42EACF4C"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451F63A3" w14:textId="77777777" w:rsidR="001A572E" w:rsidRPr="00853AFB" w:rsidRDefault="001A572E" w:rsidP="00F573CF">
            <w:pPr>
              <w:spacing w:after="0" w:line="240" w:lineRule="auto"/>
              <w:jc w:val="center"/>
              <w:rPr>
                <w:rFonts w:ascii="Times New Roman" w:eastAsia="Times New Roman" w:hAnsi="Times New Roman" w:cs="Times New Roman"/>
                <w:sz w:val="14"/>
                <w:szCs w:val="14"/>
                <w:lang w:eastAsia="ru-RU"/>
              </w:rPr>
            </w:pPr>
          </w:p>
          <w:p w14:paraId="603E3390" w14:textId="77777777" w:rsidR="001A572E" w:rsidRPr="00853AFB" w:rsidRDefault="001A572E" w:rsidP="00F573CF">
            <w:pPr>
              <w:spacing w:after="0" w:line="240" w:lineRule="auto"/>
              <w:ind w:left="-164"/>
              <w:rPr>
                <w:rFonts w:ascii="Times New Roman" w:eastAsia="Times New Roman" w:hAnsi="Times New Roman" w:cs="Times New Roman"/>
                <w:sz w:val="24"/>
                <w:szCs w:val="24"/>
                <w:lang w:eastAsia="ru-RU"/>
              </w:rPr>
            </w:pPr>
            <w:r w:rsidRPr="00853AFB">
              <w:rPr>
                <w:rFonts w:ascii="Times New Roman" w:eastAsia="Times New Roman" w:hAnsi="Times New Roman" w:cs="Times New Roman"/>
                <w:sz w:val="24"/>
                <w:szCs w:val="24"/>
                <w:lang w:eastAsia="ru-RU"/>
              </w:rPr>
              <w:t xml:space="preserve"> </w:t>
            </w:r>
          </w:p>
          <w:p w14:paraId="4D4D02DD" w14:textId="77777777" w:rsidR="001A572E" w:rsidRPr="00853AFB" w:rsidRDefault="001A572E" w:rsidP="00F573CF">
            <w:pPr>
              <w:spacing w:after="0" w:line="240" w:lineRule="auto"/>
              <w:ind w:left="-164"/>
              <w:rPr>
                <w:rFonts w:ascii="Times New Roman" w:eastAsia="Times New Roman" w:hAnsi="Times New Roman" w:cs="Times New Roman"/>
                <w:sz w:val="26"/>
                <w:szCs w:val="26"/>
                <w:lang w:eastAsia="ru-RU"/>
              </w:rPr>
            </w:pPr>
          </w:p>
        </w:tc>
      </w:tr>
    </w:tbl>
    <w:p w14:paraId="57AD857C" w14:textId="77777777" w:rsidR="001A572E" w:rsidRPr="00853AFB" w:rsidRDefault="001A572E" w:rsidP="001A572E">
      <w:pPr>
        <w:spacing w:after="0" w:line="240" w:lineRule="auto"/>
        <w:jc w:val="both"/>
        <w:rPr>
          <w:rFonts w:ascii="Times New Roman" w:eastAsia="Times New Roman" w:hAnsi="Times New Roman" w:cs="Times New Roman"/>
          <w:sz w:val="28"/>
          <w:szCs w:val="28"/>
          <w:lang w:eastAsia="ru-RU"/>
        </w:rPr>
      </w:pPr>
    </w:p>
    <w:p w14:paraId="36E6D278" w14:textId="77777777" w:rsidR="001A572E" w:rsidRPr="00853AFB" w:rsidRDefault="001A572E" w:rsidP="001A572E">
      <w:pPr>
        <w:spacing w:after="0" w:line="240" w:lineRule="auto"/>
        <w:ind w:firstLine="708"/>
        <w:jc w:val="both"/>
        <w:rPr>
          <w:rFonts w:ascii="Times New Roman" w:eastAsia="Times New Roman" w:hAnsi="Times New Roman" w:cs="Times New Roman"/>
          <w:sz w:val="28"/>
          <w:szCs w:val="28"/>
          <w:lang w:eastAsia="ru-RU"/>
        </w:rPr>
      </w:pPr>
    </w:p>
    <w:p w14:paraId="2CEA8240" w14:textId="7475F2B9" w:rsidR="005732A6" w:rsidRDefault="00756CED" w:rsidP="00756CED">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Бутырская межрайонная прокуратура</w:t>
      </w:r>
      <w:r w:rsidR="005B3AAE">
        <w:rPr>
          <w:rFonts w:ascii="Times New Roman" w:eastAsia="Times New Roman" w:hAnsi="Times New Roman" w:cs="Times New Roman"/>
          <w:sz w:val="28"/>
          <w:szCs w:val="28"/>
          <w:lang w:eastAsia="ru-RU"/>
        </w:rPr>
        <w:t xml:space="preserve"> г.</w:t>
      </w:r>
      <w:r w:rsidR="006D620A">
        <w:rPr>
          <w:rFonts w:ascii="Times New Roman" w:eastAsia="Times New Roman" w:hAnsi="Times New Roman" w:cs="Times New Roman"/>
          <w:sz w:val="28"/>
          <w:szCs w:val="28"/>
          <w:lang w:eastAsia="ru-RU"/>
        </w:rPr>
        <w:t xml:space="preserve"> </w:t>
      </w:r>
      <w:r w:rsidR="005B3AAE">
        <w:rPr>
          <w:rFonts w:ascii="Times New Roman" w:eastAsia="Times New Roman" w:hAnsi="Times New Roman" w:cs="Times New Roman"/>
          <w:sz w:val="28"/>
          <w:szCs w:val="28"/>
          <w:lang w:eastAsia="ru-RU"/>
        </w:rPr>
        <w:t>Москвы</w:t>
      </w:r>
      <w:r>
        <w:rPr>
          <w:rFonts w:ascii="Times New Roman" w:eastAsia="Times New Roman" w:hAnsi="Times New Roman" w:cs="Times New Roman"/>
          <w:sz w:val="28"/>
          <w:szCs w:val="28"/>
          <w:lang w:eastAsia="ru-RU"/>
        </w:rPr>
        <w:t xml:space="preserve"> разъясняет:</w:t>
      </w:r>
    </w:p>
    <w:p w14:paraId="02674446" w14:textId="28FF623C"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В соответствии со Стратегией национальной безопасности Российской Федерации, утвержденной Указом Президента Российской Федерации от 02.07.2021 № 400, обеспечению государственной и общественной безопасности способствует реализация мер, направленных 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 При этом отмечается, что дестабилизирующее влияние на общественно-политическую обстановку оказывают экстремистские проявления;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В целях обеспечения государственной и общественной безопасности в условиях проведения Российской Федерацией на территории Украины специальной военной операции Федеральным законом от 29.12.2022 № 586-ФЗ Уголовный кодекс Российской Федерации (далее – УК РФ) дополнен новыми составами преступлений против основ конституционного строя и безопасности государства, предусматривающих ужесточение уголовной ответственности за диверсионную деятельность.</w:t>
      </w:r>
    </w:p>
    <w:p w14:paraId="3EC55850" w14:textId="3461DA45"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Следует отметить, что в силу положений ч. 1 ст. 281 УК РФ под диверсией понимается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w:t>
      </w:r>
    </w:p>
    <w:p w14:paraId="4314A5EC" w14:textId="66C87C9F"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 xml:space="preserve">Так, частью 1 ст. 281.1 УК РФ устанавливается уголовная ответственность за содействие диверсионной деятельности в форме склонения, вербовки или иного вовлечения лица в совершение хотя бы одного из преступлений, предусмотренных ст. 281 УК РФ, вооружение или подготовку лица в целях совершения указанных преступлений, а равно </w:t>
      </w:r>
      <w:r w:rsidRPr="00FE759C">
        <w:rPr>
          <w:rFonts w:ascii="Times New Roman" w:eastAsia="Times New Roman" w:hAnsi="Times New Roman" w:cs="Times New Roman"/>
          <w:sz w:val="28"/>
          <w:szCs w:val="28"/>
          <w:lang w:eastAsia="ru-RU"/>
        </w:rPr>
        <w:lastRenderedPageBreak/>
        <w:t>финансирование диверсии, за что устанавливается максимальное наказание в виде пожизненного лишения свободы (особо тяжкое преступление). В силу ч. 2 ст. 281.1 УК РФ предусмотрена уголовная ответственность за те же деяния, совершенные лицом с использованием своего служебного положения, за что также устанавливается максимальное наказание в виде пожизненного лишения свободы (особо тяжкое преступление).</w:t>
      </w:r>
    </w:p>
    <w:p w14:paraId="26F16B6C" w14:textId="75D77C4D"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Частью 3 ст. 281.1 УК РФ вводится уголовная ответственность за пособничество в совершении хотя бы одного из преступлений, предусмотренных ст. 281 УК РФ, за что устанавливается максимальное наказание в виде лишения свободы на срок до двадцати лет (особо тяжкое преступление), при этом согласно примечанию 2 к ст. 281.1 УК РФ под пособничеством понимается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6616CE3F" w14:textId="53C2DE50"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Часть 4 ст. 281.1 УК РФ устанавливает уголовную ответственность за организацию совершения хотя бы одного из преступлений, предусмотренных ст. 281 УК РФ, или руководство их совершением, а равно организацию финансирования диверсии, за что устанавливается максимальное наказание в виде пожизненного лишения свободы (особо тяжкое преступление), при этом в силу примечания 1 к ст. 281.1 УК РФ под финансированием диверсии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 281 УК РФ,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14:paraId="13F34631" w14:textId="77777777"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Лицо, совершившее преступление, предусмотренное ст. 281.1 УК РФ,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(примечание 3 к ст. 281.1 УК РФ).</w:t>
      </w:r>
    </w:p>
    <w:p w14:paraId="76D89094" w14:textId="77777777"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4DD8D4B1" w14:textId="70F3CB15"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 xml:space="preserve">Устанавливается уголовная ответственность (ст. 281.2 УК РФ) за прохождение лицом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 281 УК РФ, в том числе приобретение знаний, практических умений и навыков в ходе занятий по физической и психологической подготовке, при изучении способов </w:t>
      </w:r>
      <w:r w:rsidRPr="00FE759C">
        <w:rPr>
          <w:rFonts w:ascii="Times New Roman" w:eastAsia="Times New Roman" w:hAnsi="Times New Roman" w:cs="Times New Roman"/>
          <w:sz w:val="28"/>
          <w:szCs w:val="28"/>
          <w:lang w:eastAsia="ru-RU"/>
        </w:rPr>
        <w:lastRenderedPageBreak/>
        <w:t>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за что предусмотрено максимальное наказание в виде пожизненного лишения свободы (особо тяжкое преступление). Примечанием к данной норме установлено, что лицо, совершившее преступление, предусмотренное ст. 281.2 УК РФ, освобождения лица от уголовной ответственности, если оно добровольно и своевременно сообщило органам власти о прохождении обучения, заведомо для обучающегося проводимого в целях осуществления диверсионной деятельности либо совершения хотя бы одного из преступлений, предусмотренных ст. 281 УК РФ,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2FE9D02F" w14:textId="0F41F8D5"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Кроме того, УК РФ дополнен ст. 281.3, предусматривающей уголовную ответственность за создание (ч. 1 ст. 281.3 УК РФ) диверсионного сообщества, то есть устойчивой группы лиц, заранее объединившихся в целях осуществления диверсионной деятельности либо для подготовки или совершения одного либо нескольких преступлений, предусмотренных ст. 281 УК РФ, либо иных преступлений в целях пропаганды, оправдания и поддержки диверсии, а равно руководство таким диверсионным сообществом, его частью или входящими в такое сообщество структурными подразделениями, за что устанавливается максимальное наказание в виде пожизненного лишения свободы (особо тяжкое преступление), а также за участие (ч. 2 ст. 281.3 УК РФ) в таком диверсионном сообществе, за что устанавливается максимальное наказание в виде лишения свободы на срок до десяти лет (тяжкое преступление).</w:t>
      </w:r>
    </w:p>
    <w:p w14:paraId="4F8627C9" w14:textId="650BC2ED"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В соответствии с примечанием 1 к ст. 281.3 УК РФ лицо, добровольно прекратившее участие в диверсионном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диверсионном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r>
        <w:rPr>
          <w:rFonts w:ascii="Times New Roman" w:eastAsia="Times New Roman" w:hAnsi="Times New Roman" w:cs="Times New Roman"/>
          <w:sz w:val="28"/>
          <w:szCs w:val="28"/>
          <w:lang w:eastAsia="ru-RU"/>
        </w:rPr>
        <w:t>.</w:t>
      </w:r>
    </w:p>
    <w:p w14:paraId="71882042" w14:textId="661B73F7"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Примечаниями 2-4 к ст. 281.3 УК РФ даются определения поддержки, оправдания и пропаганды диверсии: поддержка диверсии –оказание услуг, материальной, финансовой или любой иной помощи, способствующих осуществлению диверсионной деятельности; оправдание диверсии – публичное заявление о признании целей и практики диверсионной деятельности правильными, нуждающимися в поддержке и подражании; пропаганда диверсии – деятельность по распространению материалов и (или) информации, направленных на формирование у лица убежденности в необходимости осуществления диверсионной деятельности.</w:t>
      </w:r>
    </w:p>
    <w:p w14:paraId="5C8121AA" w14:textId="1781B578"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lastRenderedPageBreak/>
        <w:t>Также Федеральным законом от 29.12.2022 № 586-ФЗ ч. 1 ст. 63 УК РФ дополнена п. «с», согласно которому к обстоятельствам, отягчающим наказание, отнесено совершение преступления в целях пропаганды, оправдания и поддержки диверсии.</w:t>
      </w:r>
    </w:p>
    <w:p w14:paraId="3D5B782E" w14:textId="026FD66D"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Перечисленные изменения в УК РФ вступили в силу и действуют с 29.12.2022.</w:t>
      </w:r>
    </w:p>
    <w:p w14:paraId="1878B89A" w14:textId="6518C5F9" w:rsidR="00FE759C" w:rsidRP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Предварительное следствие по уголовным делам о преступлениях, предусмотренных ст. 281.1-281.3 УК РФ, осуществляется следователями Федеральной службы безопасности Российской Федерации (п. 2 ч. 2 ст. 151 УПК РФ).</w:t>
      </w:r>
    </w:p>
    <w:p w14:paraId="3E0E0C0F" w14:textId="6A4E9E38" w:rsidR="00FE759C" w:rsidRDefault="00FE759C" w:rsidP="00FE759C">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E759C">
        <w:rPr>
          <w:rFonts w:ascii="Times New Roman" w:eastAsia="Times New Roman" w:hAnsi="Times New Roman" w:cs="Times New Roman"/>
          <w:sz w:val="28"/>
          <w:szCs w:val="28"/>
          <w:lang w:eastAsia="ru-RU"/>
        </w:rPr>
        <w:t>Уголовные дела о преступлениях, предусмотренных ст. 281.1-281.3 УК РФ, рассматриваются верховными (краевыми, областными) судами субъектов Российской Федерации (п. 1 ч. 3 ст. 31 УПК РФ).</w:t>
      </w:r>
    </w:p>
    <w:p w14:paraId="3678A8B9" w14:textId="77777777" w:rsidR="00FE759C" w:rsidRDefault="00FE759C" w:rsidP="00B42F7F">
      <w:pPr>
        <w:tabs>
          <w:tab w:val="left" w:pos="709"/>
        </w:tabs>
        <w:spacing w:after="0" w:line="240" w:lineRule="auto"/>
        <w:ind w:firstLine="709"/>
        <w:jc w:val="both"/>
        <w:rPr>
          <w:rFonts w:ascii="Times New Roman" w:eastAsia="Times New Roman" w:hAnsi="Times New Roman" w:cs="Times New Roman"/>
          <w:sz w:val="28"/>
          <w:szCs w:val="28"/>
          <w:lang w:eastAsia="ru-RU"/>
        </w:rPr>
      </w:pPr>
    </w:p>
    <w:p w14:paraId="71B72838" w14:textId="77777777" w:rsidR="0020604F" w:rsidRDefault="0020604F">
      <w:bookmarkStart w:id="0" w:name="_GoBack"/>
      <w:bookmarkEnd w:id="0"/>
    </w:p>
    <w:sectPr w:rsidR="00206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29"/>
    <w:rsid w:val="000842F5"/>
    <w:rsid w:val="000C09B3"/>
    <w:rsid w:val="0014045F"/>
    <w:rsid w:val="001704F6"/>
    <w:rsid w:val="001A572E"/>
    <w:rsid w:val="001C4601"/>
    <w:rsid w:val="0020604F"/>
    <w:rsid w:val="00353A2E"/>
    <w:rsid w:val="003C79E3"/>
    <w:rsid w:val="004C710F"/>
    <w:rsid w:val="004D44BF"/>
    <w:rsid w:val="004D5742"/>
    <w:rsid w:val="004E469D"/>
    <w:rsid w:val="005732A6"/>
    <w:rsid w:val="005B3AAE"/>
    <w:rsid w:val="006D620A"/>
    <w:rsid w:val="00756CED"/>
    <w:rsid w:val="007B6A0A"/>
    <w:rsid w:val="008E7629"/>
    <w:rsid w:val="0093278E"/>
    <w:rsid w:val="00B42F7F"/>
    <w:rsid w:val="00B51C12"/>
    <w:rsid w:val="00BE17D4"/>
    <w:rsid w:val="00C827D4"/>
    <w:rsid w:val="00C97FDF"/>
    <w:rsid w:val="00D4319A"/>
    <w:rsid w:val="00D44483"/>
    <w:rsid w:val="00FE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EF1"/>
  <w15:chartTrackingRefBased/>
  <w15:docId w15:val="{24B6F163-1633-4A51-8481-74BE72B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842F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0842F5"/>
    <w:rPr>
      <w:rFonts w:ascii="Times New Roman" w:eastAsia="Times New Roman" w:hAnsi="Times New Roman" w:cs="Times New Roman"/>
      <w:sz w:val="24"/>
      <w:szCs w:val="24"/>
      <w:lang w:eastAsia="ru-RU"/>
    </w:rPr>
  </w:style>
  <w:style w:type="paragraph" w:styleId="a5">
    <w:name w:val="No Spacing"/>
    <w:uiPriority w:val="1"/>
    <w:qFormat/>
    <w:rsid w:val="00B51C12"/>
    <w:pPr>
      <w:spacing w:after="0" w:line="240" w:lineRule="auto"/>
    </w:pPr>
    <w:rPr>
      <w:rFonts w:ascii="Times New Roman" w:eastAsia="Times New Roman" w:hAnsi="Times New Roman" w:cs="Times New Roman"/>
      <w:sz w:val="24"/>
      <w:szCs w:val="24"/>
      <w:lang w:eastAsia="ru-RU"/>
    </w:rPr>
  </w:style>
  <w:style w:type="character" w:styleId="a6">
    <w:name w:val="Hyperlink"/>
    <w:unhideWhenUsed/>
    <w:rsid w:val="0093278E"/>
    <w:rPr>
      <w:color w:val="0000FF"/>
      <w:u w:val="single"/>
    </w:rPr>
  </w:style>
  <w:style w:type="paragraph" w:styleId="a7">
    <w:name w:val="List Paragraph"/>
    <w:basedOn w:val="a"/>
    <w:uiPriority w:val="34"/>
    <w:qFormat/>
    <w:rsid w:val="004E4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1321</Words>
  <Characters>7531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Пиюк Валерия Алексеевна</dc:creator>
  <cp:keywords/>
  <dc:description/>
  <cp:lastModifiedBy>Пиюк Валерия Алексеевна</cp:lastModifiedBy>
  <cp:revision>25</cp:revision>
  <cp:lastPrinted>2021-03-17T14:15:00Z</cp:lastPrinted>
  <dcterms:created xsi:type="dcterms:W3CDTF">2021-03-17T14:12:00Z</dcterms:created>
  <dcterms:modified xsi:type="dcterms:W3CDTF">2023-06-13T08:44:00Z</dcterms:modified>
</cp:coreProperties>
</file>