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50" w:rsidRPr="00CC5650" w:rsidRDefault="00CC5650" w:rsidP="00CC5650">
      <w:pPr>
        <w:shd w:val="clear" w:color="auto" w:fill="FCFCFC"/>
        <w:spacing w:before="150" w:after="150"/>
        <w:ind w:firstLine="709"/>
        <w:contextualSpacing/>
        <w:jc w:val="center"/>
        <w:rPr>
          <w:rFonts w:ascii="Arial" w:hAnsi="Arial" w:cs="Arial"/>
          <w:b/>
          <w:color w:val="000000"/>
        </w:rPr>
      </w:pPr>
      <w:r w:rsidRPr="00CC5650">
        <w:rPr>
          <w:rFonts w:ascii="Arial" w:hAnsi="Arial" w:cs="Arial"/>
          <w:b/>
          <w:color w:val="000000"/>
        </w:rPr>
        <w:t>ПОРЯДОК ПРИЗЫВА ГРАЖДАН НА ВОЕННУЮ СЛУЖБУ</w:t>
      </w:r>
    </w:p>
    <w:p w:rsidR="00CC5650" w:rsidRPr="00CC5650" w:rsidRDefault="00CC5650" w:rsidP="00CC5650">
      <w:pPr>
        <w:shd w:val="clear" w:color="auto" w:fill="FCFCFC"/>
        <w:spacing w:before="150" w:after="150"/>
        <w:ind w:firstLine="709"/>
        <w:contextualSpacing/>
        <w:jc w:val="both"/>
        <w:rPr>
          <w:rFonts w:ascii="Arial" w:hAnsi="Arial" w:cs="Arial"/>
          <w:color w:val="000000"/>
        </w:rPr>
      </w:pP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В соответствии с Федеральным законом от 28 марта 1998 г. N 53-ФЗ "О воинской обязанности и военной службе" граждане подлежат призыву на военную службу два раза в год с 1 апреля по 15 июля и с 1 октября по 31 декабря.</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Порядок призыва граждан на военную службу строго регламентирован настоящим Федеральным законом,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Граждане в возрасте от 18 до 27 лет, состоящие на воинском учете или не состоящие, но обязанные состоять на воинском учете, не имеющие отсрочку от призыва на военную службу, подлежат призыву на военную службу. Во исполнение законодательных норм гражданам надлежит своевременно являться в военный комиссариат на медицинское освидетельствование, профессиональный психологический отбор, заседание призывной комиссии и для отправки в воинскую часть для прохождения военной службы, а также находиться в военном комиссариате до начала военной службы.</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На основании пункта 14 постановления правительства Российской Федерации от 4 июля № 565 «Об утверждении Положения о военно-врачебной экспертизе»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r w:rsidRPr="00A66CAE">
        <w:rPr>
          <w:rFonts w:ascii="Arial" w:hAnsi="Arial" w:cs="Arial"/>
          <w:color w:val="000000"/>
        </w:rPr>
        <w:br/>
        <w:t xml:space="preserve">- 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w:t>
      </w:r>
      <w:proofErr w:type="spellStart"/>
      <w:r w:rsidRPr="00A66CAE">
        <w:rPr>
          <w:rFonts w:ascii="Arial" w:hAnsi="Arial" w:cs="Arial"/>
          <w:color w:val="000000"/>
        </w:rPr>
        <w:t>флюорограмм</w:t>
      </w:r>
      <w:proofErr w:type="spellEnd"/>
      <w:r w:rsidRPr="00A66CAE">
        <w:rPr>
          <w:rFonts w:ascii="Arial" w:hAnsi="Arial" w:cs="Arial"/>
          <w:color w:val="000000"/>
        </w:rPr>
        <w:t xml:space="preserve"> (рентгенограмм);</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-общий (клинический) анализ крови;</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 общий анализ мочи.</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 xml:space="preserve">До начала освидетельствования при призыве на военную службу граждане проходят также следующие обязательные диагностические </w:t>
      </w:r>
      <w:proofErr w:type="gramStart"/>
      <w:r w:rsidRPr="00A66CAE">
        <w:rPr>
          <w:rFonts w:ascii="Arial" w:hAnsi="Arial" w:cs="Arial"/>
          <w:color w:val="000000"/>
        </w:rPr>
        <w:t>исследования:</w:t>
      </w:r>
      <w:r w:rsidRPr="00A66CAE">
        <w:rPr>
          <w:rFonts w:ascii="Arial" w:hAnsi="Arial" w:cs="Arial"/>
          <w:color w:val="000000"/>
        </w:rPr>
        <w:br/>
        <w:t>-</w:t>
      </w:r>
      <w:proofErr w:type="gramEnd"/>
      <w:r w:rsidRPr="00A66CAE">
        <w:rPr>
          <w:rFonts w:ascii="Arial" w:hAnsi="Arial" w:cs="Arial"/>
          <w:color w:val="000000"/>
        </w:rPr>
        <w:t xml:space="preserve"> электрокардиография в покое;</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 исследование крови на антитела к вирусу иммунодефицита человека, маркеры гепатита "В" и "С".</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Таким образом, направление на прохождение указанных диагностических исследований не возложено в силу указанного выше положения о военно-врачебной экспертизе на военные комиссариаты. Гражданин не лишен ни возможности, ни права прохождения данных исследований в любой организации государственной или муниципальной системы здравоохранения, а также представления в военный комиссариат результатов указанных диагностических исследований.</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Состав призывных комиссий, создаваемых в муниципальных районах, городских округах и на внутригородских территориях городов федерального значения, утверждается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lastRenderedPageBreak/>
        <w:t>Утвержденный состав призывных комиссий публично вывешивается на информационных стендах в военном комиссариате, для ознакомления с ним гражданина подлежащего призыву или его законного представителя.</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Основываясь на пункте 34 приказа Министра обороны РФ от 2 октября 2007 г. n 400 "О мерах по реализации постановления правительства Российской Федерации от 11 ноября 2006 г. N 663", после создания призывной комиссии, разрабатывается график их работы по дням явки граждан на заседания призывных комиссий.</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Также граждане подлежащие призыву на военную службу при личном желании могут быть направлены в региональное подразделение ДОСААФ на бесплатное обучение по категориям С, D, Е, за 6 месяцев до призыва в Вооруженные силы Российской Федерации.</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Граждане решившие поступать в высшие учебные заведения Министерства Обороны, должны заблаговременно, а именно с января месяца обратиться в военный комиссариат для приёма и оформления документов, которое включает в себя подачу заявления, допуск к государственной тайне, прохождение медицинского освидетельствования, написание автобиографии и так далее.</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Также граждане имеют возможность пройти службу в режимных воинских частях для чего необходимо за 6 месяцев до призывных мероприятий прибыть в военный комиссариат для оформления допуска к государственной тайне.</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При зачислении в запас граждан, подлежавших призыву на военную службу и не прошедших ее до достижения ими возраста 27 лет, призывная комиссия выносит заключение о том, что гражданин не прошел военную службу по призыву, не имея на то законных оснований. Вследствие данного решения гражданин получает Справку взамен военного билета, что безусловно ограничивает в праве трудоустройства на работу в государственных организациях в течение 10 лет.</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В случае неявки без уважительных причин гражданами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CC5650" w:rsidRPr="00A66CAE" w:rsidRDefault="00CC5650" w:rsidP="00CC5650">
      <w:pPr>
        <w:ind w:firstLine="709"/>
        <w:contextualSpacing/>
      </w:pPr>
      <w:r w:rsidRPr="00A66CAE">
        <w:pict>
          <v:rect id="_x0000_i1025" style="width:0;height:1.5pt" o:hralign="left" o:hrstd="t" o:hrnoshade="t" o:hr="t" fillcolor="black" stroked="f"/>
        </w:pic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 </w:t>
      </w:r>
    </w:p>
    <w:p w:rsidR="00CC5650" w:rsidRPr="00A66CAE" w:rsidRDefault="00CC5650" w:rsidP="00CC5650">
      <w:pPr>
        <w:shd w:val="clear" w:color="auto" w:fill="FCFCFC"/>
        <w:spacing w:before="150" w:after="150"/>
        <w:ind w:firstLine="709"/>
        <w:contextualSpacing/>
        <w:jc w:val="center"/>
        <w:rPr>
          <w:rFonts w:ascii="Arial" w:hAnsi="Arial" w:cs="Arial"/>
          <w:color w:val="000000"/>
        </w:rPr>
      </w:pPr>
      <w:r w:rsidRPr="00CC5650">
        <w:rPr>
          <w:rFonts w:ascii="Arial" w:hAnsi="Arial" w:cs="Arial"/>
          <w:b/>
          <w:bCs/>
          <w:color w:val="000000"/>
        </w:rPr>
        <w:t>ЧТО СЧИТАЕТСЯ УКЛОНЕНИЕМ ОТ ПРИЗЫВА НА ВОЕННУЮ СЛУЖБУ?</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Призыву на военную службу подлежат все граждане мужского пола в возрасте от 18 до 27 лет, состоящие на воинском учете или не состоящие, но обязанные состоять и не пребывающие в запасе. Вместе с тем на военную службу не призываются граждане, которые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 (</w:t>
      </w:r>
      <w:proofErr w:type="spellStart"/>
      <w:r w:rsidRPr="00A66CAE">
        <w:rPr>
          <w:rFonts w:ascii="Arial" w:hAnsi="Arial" w:cs="Arial"/>
          <w:color w:val="000000"/>
        </w:rPr>
        <w:t>пп</w:t>
      </w:r>
      <w:proofErr w:type="spellEnd"/>
      <w:r w:rsidRPr="00A66CAE">
        <w:rPr>
          <w:rFonts w:ascii="Arial" w:hAnsi="Arial" w:cs="Arial"/>
          <w:color w:val="000000"/>
        </w:rPr>
        <w:t xml:space="preserve"> «а» п.1, п.2 ст.22, ст.ст.23,24 Закона от 28.03.1998 N 53-ФЗ).</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CC5650">
        <w:rPr>
          <w:rFonts w:ascii="Arial" w:hAnsi="Arial" w:cs="Arial"/>
          <w:b/>
          <w:bCs/>
          <w:color w:val="000000"/>
        </w:rPr>
        <w:t>Оповещение о явке на мероприятия, связанные с призывом на военную службу</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 xml:space="preserve">Оповещение граждан о явке в военный комиссариат на мероприятия, связанные с призывом на военную службу, осуществляется повестками. Вручение повесток производится, как правило, работниками военного комиссариата либо руководителями или иными должностными лицами по месту работы (учебы) призывника обычно не позднее чем за три дня до срока, указанного в повестке (п.3 ст.26, п.2. ст.31 Закона N 53-ФЗ; п.п.6.7 Положения, утв. Постановлением Правительства РФ от 11.11.2006 N </w:t>
      </w:r>
      <w:proofErr w:type="gramStart"/>
      <w:r w:rsidRPr="00A66CAE">
        <w:rPr>
          <w:rFonts w:ascii="Arial" w:hAnsi="Arial" w:cs="Arial"/>
          <w:color w:val="000000"/>
        </w:rPr>
        <w:t>663;п.</w:t>
      </w:r>
      <w:proofErr w:type="gramEnd"/>
      <w:r w:rsidRPr="00A66CAE">
        <w:rPr>
          <w:rFonts w:ascii="Arial" w:hAnsi="Arial" w:cs="Arial"/>
          <w:color w:val="000000"/>
        </w:rPr>
        <w:t>34 Инструкции, утв. Приказом Министра обороны РФ от 02.10.2007 N 400).</w:t>
      </w:r>
    </w:p>
    <w:p w:rsidR="00CC5650" w:rsidRDefault="00CC5650" w:rsidP="00CC5650">
      <w:pPr>
        <w:shd w:val="clear" w:color="auto" w:fill="FCFCFC"/>
        <w:spacing w:before="150" w:after="150"/>
        <w:ind w:firstLine="709"/>
        <w:contextualSpacing/>
        <w:jc w:val="both"/>
        <w:rPr>
          <w:rFonts w:ascii="Arial" w:hAnsi="Arial" w:cs="Arial"/>
          <w:i/>
          <w:iCs/>
          <w:color w:val="000000"/>
        </w:rPr>
      </w:pPr>
      <w:r w:rsidRPr="00CC5650">
        <w:rPr>
          <w:rFonts w:ascii="Arial" w:hAnsi="Arial" w:cs="Arial"/>
          <w:b/>
          <w:bCs/>
          <w:i/>
          <w:iCs/>
          <w:color w:val="000000"/>
        </w:rPr>
        <w:lastRenderedPageBreak/>
        <w:t>Справка.</w:t>
      </w:r>
      <w:r w:rsidRPr="00A66CAE">
        <w:rPr>
          <w:rFonts w:ascii="Arial" w:hAnsi="Arial" w:cs="Arial"/>
          <w:color w:val="000000"/>
        </w:rPr>
        <w:t> </w:t>
      </w:r>
      <w:r w:rsidRPr="00CC5650">
        <w:rPr>
          <w:rFonts w:ascii="Arial" w:hAnsi="Arial" w:cs="Arial"/>
          <w:i/>
          <w:iCs/>
          <w:color w:val="000000"/>
        </w:rPr>
        <w:t>Мероприятия, связанные с призывом на военную службу</w:t>
      </w:r>
      <w:r w:rsidRPr="00A66CAE">
        <w:rPr>
          <w:rFonts w:ascii="Arial" w:hAnsi="Arial" w:cs="Arial"/>
          <w:color w:val="000000"/>
        </w:rPr>
        <w:br/>
      </w:r>
      <w:r w:rsidRPr="00CC5650">
        <w:rPr>
          <w:rFonts w:ascii="Arial" w:hAnsi="Arial" w:cs="Arial"/>
          <w:i/>
          <w:iCs/>
          <w:color w:val="000000"/>
        </w:rPr>
        <w:t>Призыв на военную службу включает следующие мероприятия п.1 ст.26 Закона N 53-ФЗ):</w:t>
      </w:r>
    </w:p>
    <w:p w:rsidR="00CC5650" w:rsidRDefault="00CC5650" w:rsidP="00CC5650">
      <w:pPr>
        <w:shd w:val="clear" w:color="auto" w:fill="FCFCFC"/>
        <w:spacing w:before="150" w:after="150"/>
        <w:ind w:firstLine="709"/>
        <w:contextualSpacing/>
        <w:jc w:val="both"/>
        <w:rPr>
          <w:rFonts w:ascii="Arial" w:hAnsi="Arial" w:cs="Arial"/>
          <w:i/>
          <w:iCs/>
          <w:color w:val="000000"/>
        </w:rPr>
      </w:pPr>
      <w:r w:rsidRPr="00A66CAE">
        <w:rPr>
          <w:rFonts w:ascii="Arial" w:hAnsi="Arial" w:cs="Arial"/>
          <w:color w:val="000000"/>
        </w:rPr>
        <w:br/>
      </w:r>
      <w:r w:rsidRPr="00CC5650">
        <w:rPr>
          <w:rFonts w:ascii="Arial" w:hAnsi="Arial" w:cs="Arial"/>
          <w:i/>
          <w:iCs/>
          <w:color w:val="000000"/>
        </w:rPr>
        <w:t>- явку на медицинское освидетельствование, профессиональный психологический отбор и заседание призывной комиссии;</w:t>
      </w:r>
    </w:p>
    <w:p w:rsidR="00CC5650" w:rsidRDefault="00CC5650" w:rsidP="00CC5650">
      <w:pPr>
        <w:shd w:val="clear" w:color="auto" w:fill="FCFCFC"/>
        <w:spacing w:before="150" w:after="150"/>
        <w:ind w:firstLine="709"/>
        <w:contextualSpacing/>
        <w:jc w:val="both"/>
        <w:rPr>
          <w:rFonts w:ascii="Arial" w:hAnsi="Arial" w:cs="Arial"/>
          <w:i/>
          <w:iCs/>
          <w:color w:val="000000"/>
        </w:rPr>
      </w:pPr>
      <w:r w:rsidRPr="00A66CAE">
        <w:rPr>
          <w:rFonts w:ascii="Arial" w:hAnsi="Arial" w:cs="Arial"/>
          <w:color w:val="000000"/>
        </w:rPr>
        <w:br/>
      </w:r>
      <w:r w:rsidRPr="00CC5650">
        <w:rPr>
          <w:rFonts w:ascii="Arial" w:hAnsi="Arial" w:cs="Arial"/>
          <w:i/>
          <w:iCs/>
          <w:color w:val="000000"/>
        </w:rPr>
        <w:t>- явку в указанные в повестке время и место для отправки к месту прохождения военной службы и нахождение в военном комиссариате до начала военной службы.</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center"/>
        <w:rPr>
          <w:rFonts w:ascii="Arial" w:hAnsi="Arial" w:cs="Arial"/>
          <w:b/>
          <w:bCs/>
          <w:color w:val="000000"/>
        </w:rPr>
      </w:pPr>
      <w:r w:rsidRPr="00CC5650">
        <w:rPr>
          <w:rFonts w:ascii="Arial" w:hAnsi="Arial" w:cs="Arial"/>
          <w:b/>
          <w:bCs/>
          <w:color w:val="000000"/>
        </w:rPr>
        <w:t>Уклонение от призыва на военную</w:t>
      </w:r>
      <w:bookmarkStart w:id="0" w:name="_GoBack"/>
      <w:bookmarkEnd w:id="0"/>
      <w:r w:rsidRPr="00CC5650">
        <w:rPr>
          <w:rFonts w:ascii="Arial" w:hAnsi="Arial" w:cs="Arial"/>
          <w:b/>
          <w:bCs/>
          <w:color w:val="000000"/>
        </w:rPr>
        <w:t xml:space="preserve"> службу</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Уклонением от призыва на военную службу является неявка без уважительных причин по повестке военного комиссариата на мероприятия, связанные с призывом на военную службу (п.4 ст.31 Закона N 53-ФЗ</w:t>
      </w:r>
      <w:proofErr w:type="gramStart"/>
      <w:r w:rsidRPr="00A66CAE">
        <w:rPr>
          <w:rFonts w:ascii="Arial" w:hAnsi="Arial" w:cs="Arial"/>
          <w:color w:val="000000"/>
        </w:rPr>
        <w:t>).</w:t>
      </w:r>
      <w:r w:rsidRPr="00A66CAE">
        <w:rPr>
          <w:rFonts w:ascii="Arial" w:hAnsi="Arial" w:cs="Arial"/>
          <w:color w:val="000000"/>
        </w:rPr>
        <w:br/>
        <w:t>Кроме</w:t>
      </w:r>
      <w:proofErr w:type="gramEnd"/>
      <w:r w:rsidRPr="00A66CAE">
        <w:rPr>
          <w:rFonts w:ascii="Arial" w:hAnsi="Arial" w:cs="Arial"/>
          <w:color w:val="000000"/>
        </w:rPr>
        <w:t xml:space="preserve"> того, уклонением от призыва на военную службу могут быть признаны следующие действия призывника, совершенные с целью уклонения от призыва (п.п.4-6 Постановления Пленума Верховного Суда РФ от 03.04.2008 N 3):</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1) самовольное оставление сборного пункта до отправки к месту прохождения военной службы;</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2) получение обманным путем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3) отказ от получения повестки военного комиссариата или направления призывной комиссии под расписку;</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4) отъезд на новое место жительства (место временного пребывания) или выезд из РФ без снятия с воинского учета во избежание вручения повестки;</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5) прибытие на новое место жительства (место временного пребывания) или возвращение в РФ без постановки на воинский учет во избежание вручения повестки.</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CC5650">
        <w:rPr>
          <w:rFonts w:ascii="Arial" w:hAnsi="Arial" w:cs="Arial"/>
          <w:b/>
          <w:bCs/>
          <w:color w:val="000000"/>
        </w:rPr>
        <w:t>Ответственность за уклонение от призыва на военную службу</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За уклонение от призыва на военную службу при отсутствии законных оснований для освобождения от этой службы предусмотрена уголовная ответственность в виде штрафа в размере до 200 000 руб. или в размере заработной платы или иного дохода осужденного за период до 18 месяцев, либо принудительных работ на срок до двух лет, либо ареста на срок до шести месяцев, либо лишения свободы на срок до двух лет (ч.1  ст.328 УК РФ).</w:t>
      </w:r>
      <w:r w:rsidRPr="00A66CAE">
        <w:rPr>
          <w:rFonts w:ascii="Arial" w:hAnsi="Arial" w:cs="Arial"/>
          <w:color w:val="000000"/>
        </w:rPr>
        <w:br/>
        <w:t>Данная ответственность наступает независимо от способа его совершения, а также от того, уклонялся ли призывник только от очередного призыва на военную службу или имел цель совсем избежать несения военной службы по призыву (п.4 Постановления Пленума Верховного Суда РФ N 3).</w:t>
      </w:r>
    </w:p>
    <w:p w:rsidR="00CC5650" w:rsidRDefault="00CC5650" w:rsidP="00CC5650">
      <w:pPr>
        <w:shd w:val="clear" w:color="auto" w:fill="FCFCFC"/>
        <w:spacing w:before="150" w:after="150"/>
        <w:ind w:firstLine="709"/>
        <w:contextualSpacing/>
        <w:jc w:val="center"/>
        <w:rPr>
          <w:rFonts w:ascii="Arial" w:hAnsi="Arial" w:cs="Arial"/>
          <w:b/>
          <w:bCs/>
          <w:i/>
          <w:iCs/>
          <w:color w:val="000000"/>
        </w:rPr>
      </w:pPr>
      <w:r w:rsidRPr="00CC5650">
        <w:rPr>
          <w:rFonts w:ascii="Arial" w:hAnsi="Arial" w:cs="Arial"/>
          <w:b/>
          <w:bCs/>
          <w:i/>
          <w:iCs/>
          <w:color w:val="000000"/>
        </w:rPr>
        <w:t>Обратите внимание!</w:t>
      </w:r>
    </w:p>
    <w:p w:rsidR="00CC5650" w:rsidRDefault="00CC5650" w:rsidP="00CC5650">
      <w:pPr>
        <w:shd w:val="clear" w:color="auto" w:fill="FCFCFC"/>
        <w:spacing w:before="150" w:after="150"/>
        <w:ind w:firstLine="709"/>
        <w:contextualSpacing/>
        <w:jc w:val="both"/>
        <w:rPr>
          <w:rFonts w:ascii="Arial" w:hAnsi="Arial" w:cs="Arial"/>
          <w:i/>
          <w:iCs/>
          <w:color w:val="000000"/>
        </w:rPr>
      </w:pPr>
      <w:r w:rsidRPr="00A66CAE">
        <w:rPr>
          <w:rFonts w:ascii="Arial" w:hAnsi="Arial" w:cs="Arial"/>
          <w:color w:val="000000"/>
        </w:rPr>
        <w:br/>
      </w:r>
      <w:r w:rsidRPr="00CC5650">
        <w:rPr>
          <w:rFonts w:ascii="Arial" w:hAnsi="Arial" w:cs="Arial"/>
          <w:i/>
          <w:iCs/>
          <w:color w:val="000000"/>
        </w:rPr>
        <w:t xml:space="preserve">Гражданам, не прошедшим военную службу по призыву, не имея на то законных оснований, в соответствии с заключением призывной комиссии выдается не </w:t>
      </w:r>
      <w:r w:rsidRPr="00CC5650">
        <w:rPr>
          <w:rFonts w:ascii="Arial" w:hAnsi="Arial" w:cs="Arial"/>
          <w:i/>
          <w:iCs/>
          <w:color w:val="000000"/>
        </w:rPr>
        <w:lastRenderedPageBreak/>
        <w:t>военный билет, а справка взамен военного билета. Кроме того, указанное заключение является основанием для увольнения гражданина с государственной или муниципальной службы (п.1.1. ст.4 Закона N 53-</w:t>
      </w:r>
      <w:proofErr w:type="gramStart"/>
      <w:r w:rsidRPr="00CC5650">
        <w:rPr>
          <w:rFonts w:ascii="Arial" w:hAnsi="Arial" w:cs="Arial"/>
          <w:i/>
          <w:iCs/>
          <w:color w:val="000000"/>
        </w:rPr>
        <w:t>ФЗ;п.</w:t>
      </w:r>
      <w:proofErr w:type="gramEnd"/>
      <w:r w:rsidRPr="00CC5650">
        <w:rPr>
          <w:rFonts w:ascii="Arial" w:hAnsi="Arial" w:cs="Arial"/>
          <w:i/>
          <w:iCs/>
          <w:color w:val="000000"/>
        </w:rPr>
        <w:t>1 Приложения к форме N 1/у к Приказу Министра обороны РФ от 18.07.2014 N 495).</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center"/>
        <w:rPr>
          <w:rFonts w:ascii="Arial" w:hAnsi="Arial" w:cs="Arial"/>
          <w:b/>
          <w:bCs/>
          <w:color w:val="000000"/>
        </w:rPr>
      </w:pPr>
      <w:r w:rsidRPr="00CC5650">
        <w:rPr>
          <w:rFonts w:ascii="Arial" w:hAnsi="Arial" w:cs="Arial"/>
          <w:b/>
          <w:bCs/>
          <w:color w:val="000000"/>
        </w:rPr>
        <w:t>КАКИЕ ПРИЧИНЫ НЕЯВКИ В ВОЕНКОМАТ ЯВЛЯЮТСЯ УВАЖИТЕЛЬНЫМИ?</w:t>
      </w:r>
    </w:p>
    <w:p w:rsidR="00CC5650" w:rsidRPr="00A66CAE" w:rsidRDefault="00CC5650" w:rsidP="00CC5650">
      <w:pPr>
        <w:shd w:val="clear" w:color="auto" w:fill="FCFCFC"/>
        <w:spacing w:before="150" w:after="150"/>
        <w:ind w:firstLine="709"/>
        <w:contextualSpacing/>
        <w:jc w:val="center"/>
        <w:rPr>
          <w:rFonts w:ascii="Arial" w:hAnsi="Arial" w:cs="Arial"/>
          <w:color w:val="000000"/>
        </w:rPr>
      </w:pP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Явка по повестке военного комиссариата в указанное в повестке время и место является прямой обязанностью гражданина. При этом в случае неявки без уважительных причин по повестке гражданин считается уклоняющимся от военной службы и привлекается к ответственности (п.1 ст.</w:t>
      </w:r>
      <w:proofErr w:type="gramStart"/>
      <w:r w:rsidRPr="00A66CAE">
        <w:rPr>
          <w:rFonts w:ascii="Arial" w:hAnsi="Arial" w:cs="Arial"/>
          <w:color w:val="000000"/>
        </w:rPr>
        <w:t>7,п.</w:t>
      </w:r>
      <w:proofErr w:type="gramEnd"/>
      <w:r w:rsidRPr="00A66CAE">
        <w:rPr>
          <w:rFonts w:ascii="Arial" w:hAnsi="Arial" w:cs="Arial"/>
          <w:color w:val="000000"/>
        </w:rPr>
        <w:t>1 ст. 10, п.4 ст.31 Закона от 28.03.1998 N 53-ФЗ; ст. 21.5 КоАП РФ;  ст. 328 УК РФ).</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CC5650">
        <w:rPr>
          <w:rFonts w:ascii="Arial" w:hAnsi="Arial" w:cs="Arial"/>
          <w:b/>
          <w:bCs/>
          <w:i/>
          <w:iCs/>
          <w:color w:val="000000"/>
        </w:rPr>
        <w:t>Справка.</w:t>
      </w:r>
      <w:r w:rsidRPr="00A66CAE">
        <w:rPr>
          <w:rFonts w:ascii="Arial" w:hAnsi="Arial" w:cs="Arial"/>
          <w:color w:val="000000"/>
        </w:rPr>
        <w:t> </w:t>
      </w:r>
      <w:r w:rsidRPr="00CC5650">
        <w:rPr>
          <w:rFonts w:ascii="Arial" w:hAnsi="Arial" w:cs="Arial"/>
          <w:i/>
          <w:iCs/>
          <w:color w:val="000000"/>
        </w:rPr>
        <w:t>Ответственность за неявку в военкомат</w:t>
      </w:r>
      <w:r w:rsidRPr="00A66CAE">
        <w:rPr>
          <w:rFonts w:ascii="Arial" w:hAnsi="Arial" w:cs="Arial"/>
          <w:color w:val="000000"/>
        </w:rPr>
        <w:br/>
      </w:r>
      <w:r w:rsidRPr="00CC5650">
        <w:rPr>
          <w:rFonts w:ascii="Arial" w:hAnsi="Arial" w:cs="Arial"/>
          <w:i/>
          <w:iCs/>
          <w:color w:val="000000"/>
        </w:rPr>
        <w:t>Неявка по повестке в установленные время и место без уважительной причины влечет предупреждение или наложение административного штрафа в размере от 100 до 500 руб. Незаконное уклонение от призыва на военную службу наказывается штрафом в размере до 200 000 руб. или в размере заработной 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 до двух лет ( ст.21.5 КоАП РФ;  ч.1 ст. 328 УК РФ).</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CC5650">
        <w:rPr>
          <w:rFonts w:ascii="Arial" w:hAnsi="Arial" w:cs="Arial"/>
          <w:b/>
          <w:bCs/>
          <w:color w:val="000000"/>
        </w:rPr>
        <w:t>Уважительные причины неявки в военкомат</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К уважительным причинам неявки в военкомат по повестке относятся (п.2 ст.7 Закона N 53-ФЗ):</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1) заболевание или увечье гражданина, связанные с утратой трудоспособности;</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2)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3) препятствие, возникшее в результате действия непреодолимой силы, или иное обстоятельство, не зависящее от воли гражданина (например, стихийное бедствие);</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4) иные причины, признанные уважительными призывной комиссией, комиссией по первоначальной постановке на воинский учет или судом.</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both"/>
        <w:rPr>
          <w:rFonts w:ascii="Arial" w:hAnsi="Arial" w:cs="Arial"/>
          <w:b/>
          <w:bCs/>
          <w:color w:val="000000"/>
        </w:rPr>
      </w:pPr>
      <w:r w:rsidRPr="00CC5650">
        <w:rPr>
          <w:rFonts w:ascii="Arial" w:hAnsi="Arial" w:cs="Arial"/>
          <w:b/>
          <w:bCs/>
          <w:color w:val="000000"/>
        </w:rPr>
        <w:t>Подтверждение уважительности причин неявки в военкомат</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Вышеуказанные причины будут признаны уважительными только при условии их документального подтверждения (п.2 ст.7 Закона N 53-ФЗ).</w:t>
      </w:r>
      <w:r w:rsidRPr="00A66CAE">
        <w:rPr>
          <w:rFonts w:ascii="Arial" w:hAnsi="Arial" w:cs="Arial"/>
          <w:color w:val="000000"/>
        </w:rPr>
        <w:br/>
        <w:t>Подтверждающими документами, в зависимости от ситуации, могут являться листок нетрудоспособности, медицинская справка о нахождении на стационарном лечении, документы, подтверждающие заболевание или смерть близкого родственника, документ из органа местного самоуправления и т.п.</w:t>
      </w:r>
      <w:r w:rsidRPr="00A66CAE">
        <w:rPr>
          <w:rFonts w:ascii="Arial" w:hAnsi="Arial" w:cs="Arial"/>
          <w:color w:val="000000"/>
        </w:rPr>
        <w:br/>
        <w:t>При этом получение призывником обманным путем освобождения от военной службы в результате симуляции болезни, причинения себе какого-либо повреждения (членовредительства), подлога документов или иного обмана расценивается как уклонение от призыва на военную службу (п.4 Постановления Пленума Верховного Суда РФ от 03.04.2008 N 3).</w:t>
      </w:r>
    </w:p>
    <w:p w:rsidR="00CC5650" w:rsidRDefault="00CC5650" w:rsidP="00CC5650">
      <w:pPr>
        <w:shd w:val="clear" w:color="auto" w:fill="FCFCFC"/>
        <w:spacing w:before="150" w:after="150"/>
        <w:ind w:firstLine="709"/>
        <w:contextualSpacing/>
        <w:jc w:val="both"/>
        <w:rPr>
          <w:rFonts w:ascii="Arial" w:hAnsi="Arial" w:cs="Arial"/>
          <w:color w:val="000000"/>
        </w:rPr>
      </w:pP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center"/>
        <w:rPr>
          <w:rFonts w:ascii="Arial" w:hAnsi="Arial" w:cs="Arial"/>
          <w:b/>
          <w:bCs/>
          <w:i/>
          <w:iCs/>
          <w:color w:val="000000"/>
        </w:rPr>
      </w:pPr>
      <w:r w:rsidRPr="00CC5650">
        <w:rPr>
          <w:rFonts w:ascii="Arial" w:hAnsi="Arial" w:cs="Arial"/>
          <w:b/>
          <w:bCs/>
          <w:i/>
          <w:iCs/>
          <w:color w:val="000000"/>
        </w:rPr>
        <w:t>Обратите внимание!</w:t>
      </w:r>
    </w:p>
    <w:p w:rsidR="00CC5650" w:rsidRDefault="00CC5650" w:rsidP="00CC5650">
      <w:pPr>
        <w:shd w:val="clear" w:color="auto" w:fill="FCFCFC"/>
        <w:spacing w:before="150" w:after="150"/>
        <w:ind w:firstLine="709"/>
        <w:contextualSpacing/>
        <w:jc w:val="both"/>
        <w:rPr>
          <w:rFonts w:ascii="Arial" w:hAnsi="Arial" w:cs="Arial"/>
          <w:i/>
          <w:iCs/>
          <w:color w:val="000000"/>
        </w:rPr>
      </w:pPr>
      <w:r w:rsidRPr="00A66CAE">
        <w:rPr>
          <w:rFonts w:ascii="Arial" w:hAnsi="Arial" w:cs="Arial"/>
          <w:color w:val="000000"/>
        </w:rPr>
        <w:br/>
      </w:r>
      <w:r w:rsidRPr="00CC5650">
        <w:rPr>
          <w:rFonts w:ascii="Arial" w:hAnsi="Arial" w:cs="Arial"/>
          <w:i/>
          <w:iCs/>
          <w:color w:val="000000"/>
        </w:rPr>
        <w:t>По окончании действия уважительной причины для неявки по повестке гражданин обязан незамедлительно без дополнительного вызова явиться в военный комиссариат муниципального образования (Приложение №30 к Инструкции, утв. Приказом Министра обороны РФ от 02.10.2007 N 400).</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center"/>
        <w:rPr>
          <w:rFonts w:ascii="Arial" w:hAnsi="Arial" w:cs="Arial"/>
          <w:b/>
          <w:bCs/>
          <w:color w:val="000000"/>
        </w:rPr>
      </w:pPr>
      <w:r w:rsidRPr="00CC5650">
        <w:rPr>
          <w:rFonts w:ascii="Arial" w:hAnsi="Arial" w:cs="Arial"/>
          <w:b/>
          <w:bCs/>
          <w:color w:val="000000"/>
        </w:rPr>
        <w:t>КАКОВА ОТВЕТСТВЕННОСТЬ ЗА НЕЯВКУ В ВОЕНКОМАТ ПО ИСТЕЧЕНИИ ДЕЙСТВИЯ УВАЖИТЕЛЬНОЙ ПРИЧИНЫ, ЕСЛИ ПРИЗЫВ ЗАКОНЧИЛСЯ?</w:t>
      </w:r>
    </w:p>
    <w:p w:rsidR="00CC5650" w:rsidRPr="00A66CAE" w:rsidRDefault="00CC5650" w:rsidP="00CC5650">
      <w:pPr>
        <w:shd w:val="clear" w:color="auto" w:fill="FCFCFC"/>
        <w:spacing w:before="150" w:after="150"/>
        <w:ind w:firstLine="709"/>
        <w:contextualSpacing/>
        <w:jc w:val="center"/>
        <w:rPr>
          <w:rFonts w:ascii="Arial" w:hAnsi="Arial" w:cs="Arial"/>
          <w:color w:val="000000"/>
        </w:rPr>
      </w:pP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 xml:space="preserve">На мероприятия, связанные с призывом на военную службу, военный комиссариат вызывает граждан повестками. Явка по </w:t>
      </w:r>
      <w:proofErr w:type="gramStart"/>
      <w:r w:rsidRPr="00A66CAE">
        <w:rPr>
          <w:rFonts w:ascii="Arial" w:hAnsi="Arial" w:cs="Arial"/>
          <w:color w:val="000000"/>
        </w:rPr>
        <w:t>такой  повестке</w:t>
      </w:r>
      <w:proofErr w:type="gramEnd"/>
      <w:r w:rsidRPr="00A66CAE">
        <w:rPr>
          <w:rFonts w:ascii="Arial" w:hAnsi="Arial" w:cs="Arial"/>
          <w:color w:val="000000"/>
        </w:rPr>
        <w:t xml:space="preserve"> является прямой обязанностью гражданина. Вместе с тем установлен перечень уважительных причин (при условии их документального подтверждения), допускающих возможность неявки по повестке. По истечении действия данных причин необходимо явиться в военный комиссариат немедленно, без дополнительного вызова. За несоблюдение данной обязанности предусмотрена ответственность (п.п.1,2 ст.7, п.1 ст.10, п.3 ст.26 Закона от 28.03.1998 N 53-ФЗ; Приложение №30 к Инструкции, утв. Приказом Министра обороны РФ от 02.10.2007 N 400).</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center"/>
        <w:rPr>
          <w:rFonts w:ascii="Arial" w:hAnsi="Arial" w:cs="Arial"/>
          <w:b/>
          <w:bCs/>
          <w:color w:val="000000"/>
        </w:rPr>
      </w:pPr>
      <w:r w:rsidRPr="00CC5650">
        <w:rPr>
          <w:rFonts w:ascii="Arial" w:hAnsi="Arial" w:cs="Arial"/>
          <w:b/>
          <w:bCs/>
          <w:color w:val="000000"/>
        </w:rPr>
        <w:t>Административная ответственность</w:t>
      </w:r>
    </w:p>
    <w:p w:rsidR="00CC5650" w:rsidRPr="00A66CAE" w:rsidRDefault="00CC5650" w:rsidP="00CC5650">
      <w:pPr>
        <w:shd w:val="clear" w:color="auto" w:fill="FCFCFC"/>
        <w:spacing w:before="150" w:after="150"/>
        <w:ind w:firstLine="709"/>
        <w:contextualSpacing/>
        <w:jc w:val="center"/>
        <w:rPr>
          <w:rFonts w:ascii="Arial" w:hAnsi="Arial" w:cs="Arial"/>
          <w:color w:val="000000"/>
        </w:rPr>
      </w:pP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За неявку гражданина по вызову (повестке) военного комиссариата в установленные время и место без уважительной причины предусмотрена административная ответственность в виде предупреждения или штрафа в размере от 100 до 500 руб. (ст.21.5 КоАП РФ).</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center"/>
        <w:rPr>
          <w:rFonts w:ascii="Arial" w:hAnsi="Arial" w:cs="Arial"/>
          <w:b/>
          <w:bCs/>
          <w:color w:val="000000"/>
        </w:rPr>
      </w:pPr>
      <w:r w:rsidRPr="00CC5650">
        <w:rPr>
          <w:rFonts w:ascii="Arial" w:hAnsi="Arial" w:cs="Arial"/>
          <w:b/>
          <w:bCs/>
          <w:color w:val="000000"/>
        </w:rPr>
        <w:t>Уголовная ответственность</w:t>
      </w:r>
    </w:p>
    <w:p w:rsidR="00CC5650" w:rsidRPr="00A66CAE" w:rsidRDefault="00CC5650" w:rsidP="00CC5650">
      <w:pPr>
        <w:shd w:val="clear" w:color="auto" w:fill="FCFCFC"/>
        <w:spacing w:before="150" w:after="150"/>
        <w:ind w:firstLine="709"/>
        <w:contextualSpacing/>
        <w:jc w:val="center"/>
        <w:rPr>
          <w:rFonts w:ascii="Arial" w:hAnsi="Arial" w:cs="Arial"/>
          <w:color w:val="000000"/>
        </w:rPr>
      </w:pP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Уклонение от призыва на военную службу при отсутствии законных оснований для освобождения от этой службы влечет также уголовную ответственность - наказывается штрафом в размере до 200 тыс. руб. или в размере заработной 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 до двух лет (п.1 ст.328 УК РФ).</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При этом уголовная ответственность наступает, если призывник таким образом намерен избежать обязанности нести военную службу по призыву. Об этом могут свидетельствовать, в частности, неоднократные неявки без уважительных причин по повесткам военного комиссариата на мероприятия, связанные с призывом на военную службу, в период очередного призыва либо в течение нескольких призывов подряд, неявка в военный комиссариат по истечении действия уважительной причины (п.4 Постановления Пленума Верховного Суда РФ от 03.04.2008 N 3).</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center"/>
        <w:rPr>
          <w:rFonts w:ascii="Arial" w:hAnsi="Arial" w:cs="Arial"/>
          <w:b/>
          <w:bCs/>
          <w:color w:val="000000"/>
        </w:rPr>
      </w:pPr>
      <w:r w:rsidRPr="00CC5650">
        <w:rPr>
          <w:rFonts w:ascii="Arial" w:hAnsi="Arial" w:cs="Arial"/>
          <w:b/>
          <w:bCs/>
          <w:color w:val="000000"/>
        </w:rPr>
        <w:t>КТО И НА КАКИХ УСЛОВИЯХ МОЖЕТ СЛУЖИТЬ ПО КОНТРАКТУ?</w:t>
      </w:r>
    </w:p>
    <w:p w:rsidR="00CC5650" w:rsidRPr="00A66CAE" w:rsidRDefault="00CC5650" w:rsidP="00CC5650">
      <w:pPr>
        <w:shd w:val="clear" w:color="auto" w:fill="FCFCFC"/>
        <w:spacing w:before="150" w:after="150"/>
        <w:ind w:firstLine="709"/>
        <w:contextualSpacing/>
        <w:jc w:val="center"/>
        <w:rPr>
          <w:rFonts w:ascii="Arial" w:hAnsi="Arial" w:cs="Arial"/>
          <w:color w:val="000000"/>
        </w:rPr>
      </w:pP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lastRenderedPageBreak/>
        <w:t>Прохождение военной службы осуществляется российскими гражданами по призыву и по контракту (в добровольном порядке), иностранными гражданами - только по контракту на определенных воинских должностях.</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CC5650">
        <w:rPr>
          <w:rFonts w:ascii="Arial" w:hAnsi="Arial" w:cs="Arial"/>
          <w:b/>
          <w:bCs/>
          <w:color w:val="000000"/>
        </w:rPr>
        <w:t>Лица, имеющие право заключать контракт о прохождении военной службы</w:t>
      </w:r>
    </w:p>
    <w:p w:rsidR="00CC5650" w:rsidRPr="00CC5650" w:rsidRDefault="00CC5650" w:rsidP="00CC5650">
      <w:pPr>
        <w:pStyle w:val="a3"/>
        <w:numPr>
          <w:ilvl w:val="0"/>
          <w:numId w:val="1"/>
        </w:numPr>
        <w:shd w:val="clear" w:color="auto" w:fill="FCFCFC"/>
        <w:spacing w:before="150" w:after="150"/>
        <w:ind w:left="284" w:hanging="284"/>
        <w:jc w:val="both"/>
        <w:rPr>
          <w:rFonts w:ascii="Arial" w:hAnsi="Arial" w:cs="Arial"/>
          <w:color w:val="000000"/>
        </w:rPr>
      </w:pPr>
      <w:proofErr w:type="gramStart"/>
      <w:r w:rsidRPr="00CC5650">
        <w:rPr>
          <w:rFonts w:ascii="Arial" w:hAnsi="Arial" w:cs="Arial"/>
          <w:color w:val="000000"/>
        </w:rPr>
        <w:t>военнослужащие</w:t>
      </w:r>
      <w:proofErr w:type="gramEnd"/>
      <w:r w:rsidRPr="00CC5650">
        <w:rPr>
          <w:rFonts w:ascii="Arial" w:hAnsi="Arial" w:cs="Arial"/>
          <w:color w:val="000000"/>
        </w:rPr>
        <w:t>, проходящие военную службу по призыву, получившие до призыва на военную службу высшее образование;</w:t>
      </w:r>
    </w:p>
    <w:p w:rsidR="00CC5650" w:rsidRDefault="00CC5650" w:rsidP="00CC5650">
      <w:pPr>
        <w:pStyle w:val="a3"/>
        <w:shd w:val="clear" w:color="auto" w:fill="FCFCFC"/>
        <w:spacing w:before="150" w:after="150"/>
        <w:ind w:left="284" w:hanging="284"/>
        <w:jc w:val="both"/>
        <w:rPr>
          <w:rFonts w:ascii="Arial" w:hAnsi="Arial" w:cs="Arial"/>
          <w:color w:val="000000"/>
        </w:rPr>
      </w:pPr>
      <w:r w:rsidRPr="00CC5650">
        <w:rPr>
          <w:rFonts w:ascii="Arial" w:hAnsi="Arial" w:cs="Arial"/>
          <w:color w:val="000000"/>
        </w:rPr>
        <w:br/>
        <w:t>2) военнослужащие, проходящие военную службу по призыву и прослужившие не менее трех месяцев;</w:t>
      </w:r>
    </w:p>
    <w:p w:rsidR="00CC5650" w:rsidRDefault="00CC5650" w:rsidP="00CC5650">
      <w:pPr>
        <w:pStyle w:val="a3"/>
        <w:shd w:val="clear" w:color="auto" w:fill="FCFCFC"/>
        <w:spacing w:before="150" w:after="150"/>
        <w:ind w:left="284" w:hanging="284"/>
        <w:jc w:val="both"/>
        <w:rPr>
          <w:rFonts w:ascii="Arial" w:hAnsi="Arial" w:cs="Arial"/>
          <w:color w:val="000000"/>
        </w:rPr>
      </w:pPr>
      <w:r w:rsidRPr="00CC5650">
        <w:rPr>
          <w:rFonts w:ascii="Arial" w:hAnsi="Arial" w:cs="Arial"/>
          <w:color w:val="000000"/>
        </w:rPr>
        <w:br/>
        <w:t>3) военнослужащие, у которых заканчивается предыдущий контракт о прохождении военной службы;</w:t>
      </w:r>
    </w:p>
    <w:p w:rsidR="00CC5650" w:rsidRDefault="00CC5650" w:rsidP="00CC5650">
      <w:pPr>
        <w:pStyle w:val="a3"/>
        <w:shd w:val="clear" w:color="auto" w:fill="FCFCFC"/>
        <w:spacing w:before="150" w:after="150"/>
        <w:ind w:left="284" w:hanging="284"/>
        <w:jc w:val="both"/>
        <w:rPr>
          <w:rFonts w:ascii="Arial" w:hAnsi="Arial" w:cs="Arial"/>
          <w:color w:val="000000"/>
        </w:rPr>
      </w:pPr>
      <w:r w:rsidRPr="00CC5650">
        <w:rPr>
          <w:rFonts w:ascii="Arial" w:hAnsi="Arial" w:cs="Arial"/>
          <w:color w:val="000000"/>
        </w:rPr>
        <w:br/>
        <w:t>4) получившие среднее профессиональное образование военнослужащие, проходящие военную службу по призыву, и граждане мужского пола, не пребывающие в запасе, которые поступают на службу в Вооруженные Силы РФ, войска национальной гвардии, спасательные воинские формирования, Службу внешней разведки РФ и органы государственной охраны;</w:t>
      </w:r>
    </w:p>
    <w:p w:rsidR="00CC5650" w:rsidRDefault="00CC5650" w:rsidP="00CC5650">
      <w:pPr>
        <w:pStyle w:val="a3"/>
        <w:shd w:val="clear" w:color="auto" w:fill="FCFCFC"/>
        <w:spacing w:before="150" w:after="150"/>
        <w:ind w:left="284" w:hanging="284"/>
        <w:jc w:val="both"/>
        <w:rPr>
          <w:rFonts w:ascii="Arial" w:hAnsi="Arial" w:cs="Arial"/>
          <w:color w:val="000000"/>
        </w:rPr>
      </w:pPr>
      <w:r w:rsidRPr="00CC5650">
        <w:rPr>
          <w:rFonts w:ascii="Arial" w:hAnsi="Arial" w:cs="Arial"/>
          <w:color w:val="000000"/>
        </w:rPr>
        <w:br/>
        <w:t>5) граждане, пребывающие в запасе;</w:t>
      </w:r>
    </w:p>
    <w:p w:rsidR="00CC5650" w:rsidRDefault="00CC5650" w:rsidP="00CC5650">
      <w:pPr>
        <w:pStyle w:val="a3"/>
        <w:shd w:val="clear" w:color="auto" w:fill="FCFCFC"/>
        <w:spacing w:before="150" w:after="150"/>
        <w:ind w:left="284" w:hanging="284"/>
        <w:jc w:val="both"/>
        <w:rPr>
          <w:rFonts w:ascii="Arial" w:hAnsi="Arial" w:cs="Arial"/>
          <w:color w:val="000000"/>
        </w:rPr>
      </w:pPr>
      <w:r w:rsidRPr="00CC5650">
        <w:rPr>
          <w:rFonts w:ascii="Arial" w:hAnsi="Arial" w:cs="Arial"/>
          <w:color w:val="000000"/>
        </w:rPr>
        <w:br/>
        <w:t>6) граждане мужского пола, не пребывающие в запасе, получившие высшее образование;</w:t>
      </w:r>
    </w:p>
    <w:p w:rsidR="00CC5650" w:rsidRDefault="00CC5650" w:rsidP="00CC5650">
      <w:pPr>
        <w:pStyle w:val="a3"/>
        <w:shd w:val="clear" w:color="auto" w:fill="FCFCFC"/>
        <w:spacing w:before="150" w:after="150"/>
        <w:ind w:left="284" w:hanging="284"/>
        <w:jc w:val="both"/>
        <w:rPr>
          <w:rFonts w:ascii="Arial" w:hAnsi="Arial" w:cs="Arial"/>
          <w:color w:val="000000"/>
        </w:rPr>
      </w:pPr>
      <w:r w:rsidRPr="00CC5650">
        <w:rPr>
          <w:rFonts w:ascii="Arial" w:hAnsi="Arial" w:cs="Arial"/>
          <w:color w:val="000000"/>
        </w:rPr>
        <w:br/>
        <w:t>7) граждане женского пола, не пребывающие в запасе;</w:t>
      </w:r>
    </w:p>
    <w:p w:rsidR="00CC5650" w:rsidRDefault="00CC5650" w:rsidP="00CC5650">
      <w:pPr>
        <w:pStyle w:val="a3"/>
        <w:shd w:val="clear" w:color="auto" w:fill="FCFCFC"/>
        <w:spacing w:before="150" w:after="150"/>
        <w:ind w:left="284" w:hanging="284"/>
        <w:jc w:val="both"/>
        <w:rPr>
          <w:rFonts w:ascii="Arial" w:hAnsi="Arial" w:cs="Arial"/>
          <w:color w:val="000000"/>
        </w:rPr>
      </w:pPr>
      <w:r w:rsidRPr="00CC5650">
        <w:rPr>
          <w:rFonts w:ascii="Arial" w:hAnsi="Arial" w:cs="Arial"/>
          <w:color w:val="000000"/>
        </w:rPr>
        <w:br/>
        <w:t>8) граждане, поступившие в военные профессиональные образовательные организации или военные образовательные организации высшего образования;</w:t>
      </w:r>
    </w:p>
    <w:p w:rsidR="00CC5650" w:rsidRPr="00CC5650" w:rsidRDefault="00CC5650" w:rsidP="00CC5650">
      <w:pPr>
        <w:pStyle w:val="a3"/>
        <w:shd w:val="clear" w:color="auto" w:fill="FCFCFC"/>
        <w:spacing w:before="150" w:after="150"/>
        <w:ind w:left="284" w:hanging="284"/>
        <w:jc w:val="both"/>
        <w:rPr>
          <w:rFonts w:ascii="Arial" w:hAnsi="Arial" w:cs="Arial"/>
          <w:color w:val="000000"/>
        </w:rPr>
      </w:pPr>
      <w:r w:rsidRPr="00CC5650">
        <w:rPr>
          <w:rFonts w:ascii="Arial" w:hAnsi="Arial" w:cs="Arial"/>
          <w:color w:val="000000"/>
        </w:rPr>
        <w:br/>
        <w:t>9) иностранные граждане, законно находящиеся на территории РФ.</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 xml:space="preserve">Первый контракт о прохождении </w:t>
      </w:r>
      <w:r>
        <w:rPr>
          <w:rFonts w:ascii="Arial" w:hAnsi="Arial" w:cs="Arial"/>
          <w:color w:val="000000"/>
        </w:rPr>
        <w:t>военной службы вправе заключать</w:t>
      </w:r>
      <w:r w:rsidRPr="00A66CAE">
        <w:rPr>
          <w:rFonts w:ascii="Arial" w:hAnsi="Arial" w:cs="Arial"/>
          <w:color w:val="000000"/>
        </w:rPr>
        <w:t>:</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br/>
        <w:t>- гражд</w:t>
      </w:r>
      <w:r>
        <w:rPr>
          <w:rFonts w:ascii="Arial" w:hAnsi="Arial" w:cs="Arial"/>
          <w:color w:val="000000"/>
        </w:rPr>
        <w:t>ане в возрасте от 18 до 40 лет;</w:t>
      </w:r>
    </w:p>
    <w:p w:rsidR="00CC5650" w:rsidRDefault="00CC5650" w:rsidP="00CC5650">
      <w:pPr>
        <w:shd w:val="clear" w:color="auto" w:fill="FCFCFC"/>
        <w:spacing w:before="150" w:after="150"/>
        <w:contextualSpacing/>
        <w:jc w:val="both"/>
        <w:rPr>
          <w:rFonts w:ascii="Arial" w:hAnsi="Arial" w:cs="Arial"/>
          <w:color w:val="000000"/>
        </w:rPr>
      </w:pPr>
      <w:r w:rsidRPr="00A66CAE">
        <w:rPr>
          <w:rFonts w:ascii="Arial" w:hAnsi="Arial" w:cs="Arial"/>
          <w:color w:val="000000"/>
        </w:rPr>
        <w:t>- иностранные граждане в возрасте от 18 до 30 лет.</w:t>
      </w:r>
    </w:p>
    <w:p w:rsidR="00CC5650" w:rsidRPr="00A66CAE" w:rsidRDefault="00CC5650" w:rsidP="00CC5650">
      <w:pPr>
        <w:shd w:val="clear" w:color="auto" w:fill="FCFCFC"/>
        <w:spacing w:before="150" w:after="150"/>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Гражданин, поступающий на военную службу по контракту, должен владеть русским языком, отвечать медицинским и профессионально-психологическим требованиям военной службы к конкретным военно-учетным специальностям, а также требованиям по уровню образования, квалификации и физической подготовки.</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both"/>
        <w:rPr>
          <w:rFonts w:ascii="Arial" w:hAnsi="Arial" w:cs="Arial"/>
          <w:b/>
          <w:bCs/>
          <w:color w:val="000000"/>
        </w:rPr>
      </w:pPr>
      <w:r w:rsidRPr="00CC5650">
        <w:rPr>
          <w:rFonts w:ascii="Arial" w:hAnsi="Arial" w:cs="Arial"/>
          <w:b/>
          <w:bCs/>
          <w:color w:val="000000"/>
        </w:rPr>
        <w:t>Лица, с которыми не может быть заключен контракт о прохождении военной службы</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w:t>
      </w:r>
      <w:r w:rsidRPr="00A66CAE">
        <w:rPr>
          <w:rFonts w:ascii="Arial" w:hAnsi="Arial" w:cs="Arial"/>
          <w:color w:val="000000"/>
        </w:rPr>
        <w:lastRenderedPageBreak/>
        <w:t xml:space="preserve">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66CAE">
        <w:rPr>
          <w:rFonts w:ascii="Arial" w:hAnsi="Arial" w:cs="Arial"/>
          <w:color w:val="000000"/>
        </w:rPr>
        <w:t>психоактивных</w:t>
      </w:r>
      <w:proofErr w:type="spellEnd"/>
      <w:r w:rsidRPr="00A66CAE">
        <w:rPr>
          <w:rFonts w:ascii="Arial" w:hAnsi="Arial" w:cs="Arial"/>
          <w:color w:val="000000"/>
        </w:rPr>
        <w:t xml:space="preserve"> веществ, до окончания срока, в течение которого лицо считается подвергнутым административному наказанию.</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CC5650"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Кроме того, на военную службу по контракту не могут быть приняты граждане, которые по результатам профессионального психологического отбора отнесены к четвертой категории профессиональной пригодности.</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Default="00CC5650" w:rsidP="00CC5650">
      <w:pPr>
        <w:shd w:val="clear" w:color="auto" w:fill="FCFCFC"/>
        <w:spacing w:before="150" w:after="150"/>
        <w:ind w:firstLine="709"/>
        <w:contextualSpacing/>
        <w:jc w:val="both"/>
        <w:rPr>
          <w:rFonts w:ascii="Arial" w:hAnsi="Arial" w:cs="Arial"/>
          <w:b/>
          <w:bCs/>
          <w:color w:val="000000"/>
        </w:rPr>
      </w:pPr>
      <w:r w:rsidRPr="00CC5650">
        <w:rPr>
          <w:rFonts w:ascii="Arial" w:hAnsi="Arial" w:cs="Arial"/>
          <w:b/>
          <w:bCs/>
          <w:color w:val="000000"/>
        </w:rPr>
        <w:t>Социальные гарантии и компенсации военнослужащим, проходящим службу по контракту</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Военнослужащим, проходящим военную службу по контракту, выплачивается денежное довольствие, которое состоит из месячного оклада в соответствии с присвоенным воинским званием и месячного оклада в соответствии с занимаемой воинской должностью, а также из ежемесячных и иных дополнительных выплат. Например, ежемесячные надбавки за выслугу лет, за классную квалификацию, за работу со сведениями, составляющими государственную тайну, за особые условия военной службы, за выполнение задач, непосредственно связанных с риском для жизни и здоровья в мирное время, за особые достижения в службе.</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Военнослужащим - гражданам, проходящим военную службу по контракту, и совместно проживающим с ними членам их семей предоставляются не позднее трех месяцев со дня прибытия на новое место военной службы служебные жилые помещения. Служебные жилые помещения предоставляются на весь срок военной службы в закрытых военных городках.</w:t>
      </w:r>
    </w:p>
    <w:p w:rsidR="00CC5650" w:rsidRPr="00A66CAE" w:rsidRDefault="00CC5650" w:rsidP="00CC5650">
      <w:pPr>
        <w:shd w:val="clear" w:color="auto" w:fill="FCFCFC"/>
        <w:spacing w:before="150" w:after="150"/>
        <w:ind w:firstLine="709"/>
        <w:contextualSpacing/>
        <w:jc w:val="both"/>
        <w:rPr>
          <w:rFonts w:ascii="Arial" w:hAnsi="Arial" w:cs="Arial"/>
          <w:color w:val="000000"/>
        </w:rPr>
      </w:pPr>
      <w:r w:rsidRPr="00A66CAE">
        <w:rPr>
          <w:rFonts w:ascii="Arial" w:hAnsi="Arial" w:cs="Arial"/>
          <w:color w:val="000000"/>
        </w:rPr>
        <w:t>Военнослужащим, проходящим военную службу по контракту, ежегодно предоставляется основной отпуск. Военнослужащие, проходящие военную службу по контракту, и члены их семей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органах, в которых федеральным законом предусмотрена военная служба, за плату в размере полной стоимости путевки. Указанным военнослужащим и членам их семей при направлении в санатории для продолжения госпитального лечения в соответствии с заключением военно-врачебной комиссии дополнительно предоставляются бесплатные путевки. И этот перечень социальных гарантий и компенсаций не является исчерпывающим.</w:t>
      </w:r>
    </w:p>
    <w:p w:rsidR="00CC5650" w:rsidRPr="00CC5650" w:rsidRDefault="00CC5650" w:rsidP="00CC5650">
      <w:pPr>
        <w:ind w:firstLine="709"/>
        <w:contextualSpacing/>
      </w:pPr>
    </w:p>
    <w:p w:rsidR="00B54141" w:rsidRPr="00CC5650" w:rsidRDefault="00B54141" w:rsidP="00CC5650">
      <w:pPr>
        <w:ind w:firstLine="709"/>
        <w:contextualSpacing/>
      </w:pPr>
    </w:p>
    <w:sectPr w:rsidR="00B54141" w:rsidRPr="00CC5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B07F4"/>
    <w:multiLevelType w:val="hybridMultilevel"/>
    <w:tmpl w:val="11C2B848"/>
    <w:lvl w:ilvl="0" w:tplc="C1C2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50"/>
    <w:rsid w:val="00B54141"/>
    <w:rsid w:val="00CC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2E5614-F837-494E-838D-A8B0CF63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6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2019-10-10T14:11:00Z</dcterms:created>
  <dcterms:modified xsi:type="dcterms:W3CDTF">2019-10-10T14:17:00Z</dcterms:modified>
</cp:coreProperties>
</file>