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3E" w:rsidRPr="00D96654" w:rsidRDefault="00F02014" w:rsidP="0064703E">
      <w:pPr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54">
        <w:rPr>
          <w:rFonts w:ascii="Times New Roman" w:hAnsi="Times New Roman" w:cs="Times New Roman"/>
          <w:b/>
          <w:sz w:val="28"/>
          <w:szCs w:val="28"/>
        </w:rPr>
        <w:t>Отчет за 201</w:t>
      </w:r>
      <w:r w:rsidR="00862F7C" w:rsidRPr="00D96654">
        <w:rPr>
          <w:rFonts w:ascii="Times New Roman" w:hAnsi="Times New Roman" w:cs="Times New Roman"/>
          <w:b/>
          <w:sz w:val="28"/>
          <w:szCs w:val="28"/>
        </w:rPr>
        <w:t>8</w:t>
      </w:r>
      <w:r w:rsidRPr="00D96654">
        <w:rPr>
          <w:rFonts w:ascii="Times New Roman" w:hAnsi="Times New Roman" w:cs="Times New Roman"/>
          <w:b/>
          <w:sz w:val="28"/>
          <w:szCs w:val="28"/>
        </w:rPr>
        <w:t xml:space="preserve"> год директора ГБУ «Жилищник района Бибирево» о работе учреждения для заслушивания на заседании совета депутатов муниципального округа </w:t>
      </w:r>
    </w:p>
    <w:p w:rsidR="003A57C3" w:rsidRPr="00D96654" w:rsidRDefault="003A57C3" w:rsidP="00157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AF3" w:rsidRPr="00D96654" w:rsidRDefault="00A42AF3" w:rsidP="00A42AF3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Бибирево», в дальнейшем именуемое «Учреждение» создано 03.06.201</w:t>
      </w:r>
      <w:r w:rsidR="002E5C96">
        <w:rPr>
          <w:rFonts w:ascii="Times New Roman" w:hAnsi="Times New Roman" w:cs="Times New Roman"/>
          <w:sz w:val="28"/>
          <w:szCs w:val="28"/>
        </w:rPr>
        <w:t>5</w:t>
      </w:r>
      <w:r w:rsidRPr="00D96654">
        <w:rPr>
          <w:rFonts w:ascii="Times New Roman" w:hAnsi="Times New Roman" w:cs="Times New Roman"/>
          <w:sz w:val="28"/>
          <w:szCs w:val="28"/>
        </w:rPr>
        <w:t xml:space="preserve"> года. Сокращенное наименование учреждения: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Бибирево».</w:t>
      </w:r>
    </w:p>
    <w:p w:rsidR="00A42AF3" w:rsidRPr="00D96654" w:rsidRDefault="00A42AF3" w:rsidP="00A42AF3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управы района Бибирево города Москвы.</w:t>
      </w:r>
    </w:p>
    <w:p w:rsidR="00A42AF3" w:rsidRPr="00D96654" w:rsidRDefault="00A42AF3" w:rsidP="00A42AF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Собственником имущества Учреждения является </w:t>
      </w:r>
      <w:r w:rsidR="002E5C96">
        <w:rPr>
          <w:rFonts w:ascii="Times New Roman" w:hAnsi="Times New Roman" w:cs="Times New Roman"/>
          <w:sz w:val="28"/>
          <w:szCs w:val="28"/>
        </w:rPr>
        <w:t xml:space="preserve">Департамент городского имущества </w:t>
      </w:r>
      <w:r w:rsidRPr="00D96654">
        <w:rPr>
          <w:rFonts w:ascii="Times New Roman" w:hAnsi="Times New Roman" w:cs="Times New Roman"/>
          <w:sz w:val="28"/>
          <w:szCs w:val="28"/>
        </w:rPr>
        <w:t>город</w:t>
      </w:r>
      <w:r w:rsidR="002E5C96">
        <w:rPr>
          <w:rFonts w:ascii="Times New Roman" w:hAnsi="Times New Roman" w:cs="Times New Roman"/>
          <w:sz w:val="28"/>
          <w:szCs w:val="28"/>
        </w:rPr>
        <w:t>а</w:t>
      </w:r>
      <w:r w:rsidRPr="00D96654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2E5C96">
        <w:rPr>
          <w:rFonts w:ascii="Times New Roman" w:hAnsi="Times New Roman" w:cs="Times New Roman"/>
          <w:sz w:val="28"/>
          <w:szCs w:val="28"/>
        </w:rPr>
        <w:t>ы</w:t>
      </w:r>
      <w:r w:rsidRPr="00D96654">
        <w:rPr>
          <w:rFonts w:ascii="Times New Roman" w:hAnsi="Times New Roman" w:cs="Times New Roman"/>
          <w:sz w:val="28"/>
          <w:szCs w:val="28"/>
        </w:rPr>
        <w:t xml:space="preserve"> (далее – Собственник).</w:t>
      </w:r>
    </w:p>
    <w:p w:rsidR="00A42AF3" w:rsidRPr="00D96654" w:rsidRDefault="00A42AF3" w:rsidP="00A42AF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Учреждение является юридическим лицом, имеет обособленное имущество, самостоятельный баланс, лицевые счета в финансовом органе города Москвы, печать со своим наименованием, бланки, штампы. Учреждение от своего имени приобретает и осуществляет имущественные и неимущественные права, несет обязательства, выступает истцом и ответчиком в суд</w:t>
      </w:r>
      <w:r w:rsidR="002E5C96">
        <w:rPr>
          <w:rFonts w:ascii="Times New Roman" w:hAnsi="Times New Roman" w:cs="Times New Roman"/>
          <w:sz w:val="28"/>
          <w:szCs w:val="28"/>
        </w:rPr>
        <w:t>ах</w:t>
      </w:r>
      <w:r w:rsidRPr="00D9665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="002E5C96">
        <w:rPr>
          <w:rFonts w:ascii="Times New Roman" w:hAnsi="Times New Roman" w:cs="Times New Roman"/>
          <w:sz w:val="28"/>
          <w:szCs w:val="28"/>
        </w:rPr>
        <w:t xml:space="preserve"> РФ</w:t>
      </w:r>
      <w:r w:rsidRPr="00D9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AF3" w:rsidRPr="00D96654" w:rsidRDefault="00A42AF3" w:rsidP="00A42AF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Собственником, так и приобретенным за счет доходов, полученных деятельности, за исключением особо ценного движимого имущества, закрепленного за Учреждением, или приобретенного Учреждением за счет выделенных средств, а также недвижимого имущества.</w:t>
      </w:r>
    </w:p>
    <w:p w:rsidR="00A42AF3" w:rsidRPr="00D96654" w:rsidRDefault="00A42AF3" w:rsidP="00A42AF3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Собственник имущества не несет ответственности по обязательствам Учреждения. Учреждение не отвечает по обязательствам Собственника имущества Учреждения.</w:t>
      </w:r>
    </w:p>
    <w:p w:rsidR="00A42AF3" w:rsidRPr="00D96654" w:rsidRDefault="00A42AF3" w:rsidP="00A42AF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Учреждение осуществляет свою деятельность в соответствии с федеральными законами и иными нормативн</w:t>
      </w:r>
      <w:r w:rsidR="002E5C96">
        <w:rPr>
          <w:rFonts w:ascii="Times New Roman" w:hAnsi="Times New Roman" w:cs="Times New Roman"/>
          <w:sz w:val="28"/>
          <w:szCs w:val="28"/>
        </w:rPr>
        <w:t>о-</w:t>
      </w:r>
      <w:r w:rsidRPr="00D96654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законами города Москвы, а также  Уставом.</w:t>
      </w:r>
    </w:p>
    <w:p w:rsidR="00A42AF3" w:rsidRPr="00D96654" w:rsidRDefault="00A42AF3" w:rsidP="00A42AF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AF3" w:rsidRPr="00D96654" w:rsidRDefault="00A42AF3" w:rsidP="00A42AF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Управление многоквартирными домами. Предоставление ЖКУ. Содержание объектов коммунальной и инженерной инфраструктуры.</w:t>
      </w:r>
    </w:p>
    <w:p w:rsidR="00A42AF3" w:rsidRPr="00D96654" w:rsidRDefault="00A42AF3" w:rsidP="00A4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 </w:t>
      </w:r>
      <w:proofErr w:type="gramStart"/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С 01.12.2018г.  в управлении 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ГБУ «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Жилищник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 xml:space="preserve"> района Бибирев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>о»</w:t>
      </w: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 находятся 177  жилых многоквартирных дома, из них:</w:t>
      </w:r>
      <w:proofErr w:type="gramEnd"/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- муниципальных – 164 строений,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- ЖСК  – 11 строений,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- ТСЖ  –   2 строения.</w:t>
      </w:r>
    </w:p>
    <w:p w:rsidR="00A42AF3" w:rsidRPr="00D96654" w:rsidRDefault="00A42AF3" w:rsidP="00A4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Общая площадь жилищного фонда, находящегося в управлении ГБУ «</w:t>
      </w:r>
      <w:proofErr w:type="spellStart"/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Жилищник</w:t>
      </w:r>
      <w:proofErr w:type="spellEnd"/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 района Бибирево» составляет 2 586215 м², в том числе жилая – 1 865 448 м².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В жилых домах расположено: 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818 подъездов; 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40327 квартир; 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818 стволов мусоропровода и </w:t>
      </w:r>
      <w:proofErr w:type="spellStart"/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мусорокамер</w:t>
      </w:r>
      <w:proofErr w:type="spellEnd"/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;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216 </w:t>
      </w:r>
      <w:proofErr w:type="spellStart"/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электрощитовых</w:t>
      </w:r>
      <w:proofErr w:type="spellEnd"/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>;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lastRenderedPageBreak/>
        <w:t>708 общедомовых приборов учета потребления жителями услуг по статьям «отопление», «горячее водоснабжение», «холодное водоснабжение» и учета общедомовых нужд по «электроэнергии».</w:t>
      </w:r>
    </w:p>
    <w:p w:rsidR="00A42AF3" w:rsidRPr="00D96654" w:rsidRDefault="00A42AF3" w:rsidP="00A42A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i-CN" w:bidi="he-IL"/>
        </w:rPr>
      </w:pPr>
    </w:p>
    <w:p w:rsidR="00A42AF3" w:rsidRPr="00D96654" w:rsidRDefault="00A42AF3" w:rsidP="00A42A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i-CN" w:bidi="he-IL"/>
        </w:rPr>
      </w:pPr>
      <w:r w:rsidRPr="00D966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i-CN" w:bidi="he-IL"/>
        </w:rPr>
        <w:t>Подготовка домов к весенне-летней эксплуатации</w:t>
      </w:r>
    </w:p>
    <w:p w:rsidR="00A42AF3" w:rsidRPr="00D96654" w:rsidRDefault="00A42AF3" w:rsidP="00A4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</w:pP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В начале 2018 года выполнен комплекс работ по п</w:t>
      </w:r>
      <w:r w:rsidRPr="00D96654">
        <w:rPr>
          <w:rFonts w:ascii="Times New Roman" w:eastAsia="Times New Roman" w:hAnsi="Times New Roman" w:cs="Times New Roman"/>
          <w:sz w:val="28"/>
          <w:szCs w:val="28"/>
          <w:lang w:eastAsia="ii-CN" w:bidi="he-IL"/>
        </w:rPr>
        <w:t xml:space="preserve">одготовке жилых домов к эксплуатации в весенне-летний период. Работы проводились в соответствии со следующими нормативными документами: </w:t>
      </w:r>
    </w:p>
    <w:p w:rsidR="00A42AF3" w:rsidRPr="00D96654" w:rsidRDefault="00A42AF3" w:rsidP="00A42AF3">
      <w:pPr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ЖНМ-96-01-01/1 «Осмотры (обследования) технического состояния зданий»;</w:t>
      </w:r>
    </w:p>
    <w:p w:rsidR="00A42AF3" w:rsidRPr="00D96654" w:rsidRDefault="00A42AF3" w:rsidP="00A42AF3">
      <w:pPr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ЖНМ-96-01/2 «Наладка инженерного оборудования жилых зданий»;</w:t>
      </w:r>
    </w:p>
    <w:p w:rsidR="00A42AF3" w:rsidRPr="00D96654" w:rsidRDefault="00A42AF3" w:rsidP="00A42AF3">
      <w:pPr>
        <w:spacing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ЖНМ-96-01/4 «Подготовка к сезонной эксплуатации жилых зданий».</w:t>
      </w:r>
    </w:p>
    <w:p w:rsidR="00A42AF3" w:rsidRPr="00D96654" w:rsidRDefault="00A42AF3" w:rsidP="00A42AF3">
      <w:pPr>
        <w:spacing w:after="6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Перечень проводимых работ в ходе подготовки жилых домов к эксплуатации в весенне-летний период:</w:t>
      </w:r>
    </w:p>
    <w:p w:rsidR="00A42AF3" w:rsidRPr="00D96654" w:rsidRDefault="00AA5321" w:rsidP="00A4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</w:t>
      </w:r>
      <w:r w:rsidR="00A42AF3" w:rsidRPr="00D96654">
        <w:rPr>
          <w:rFonts w:ascii="Times New Roman" w:hAnsi="Times New Roman" w:cs="Times New Roman"/>
          <w:sz w:val="28"/>
          <w:szCs w:val="28"/>
        </w:rPr>
        <w:t>наладка инженерного оборудования жилых зданий в соответствии с нормативными требованиями;</w:t>
      </w:r>
    </w:p>
    <w:p w:rsidR="00A42AF3" w:rsidRPr="00D96654" w:rsidRDefault="00A42AF3" w:rsidP="00A4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- приведение в порядок подвальных и чердачных помещений;</w:t>
      </w:r>
    </w:p>
    <w:p w:rsidR="00A42AF3" w:rsidRPr="00D96654" w:rsidRDefault="00A42AF3" w:rsidP="00A4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- проверка состояния облицовки и штукатурки цоколей, фасадов, мелкий ремонт, проведение охранных мероприятий на фасадах;</w:t>
      </w:r>
    </w:p>
    <w:p w:rsidR="00A42AF3" w:rsidRPr="00D96654" w:rsidRDefault="00A42AF3" w:rsidP="00A4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- ремонт полов в подвальных помещениях и на лестничных клетках;</w:t>
      </w:r>
    </w:p>
    <w:p w:rsidR="00A42AF3" w:rsidRPr="00D96654" w:rsidRDefault="00A42AF3" w:rsidP="00A4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укрепление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флагодержателей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и домовых указателей;</w:t>
      </w:r>
    </w:p>
    <w:p w:rsidR="00A42AF3" w:rsidRPr="00D96654" w:rsidRDefault="00A42AF3" w:rsidP="00A4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очистка кровель от посторонних предметов, мусора и другие непредвиденные работы. </w:t>
      </w:r>
    </w:p>
    <w:p w:rsidR="00A42AF3" w:rsidRPr="00D96654" w:rsidRDefault="00A42AF3" w:rsidP="00A4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  <w:t>Выполнен локальный ремонт мягкой кровли 18 строений. Площадью 561 м².</w:t>
      </w:r>
    </w:p>
    <w:p w:rsidR="00A42AF3" w:rsidRPr="00D96654" w:rsidRDefault="00F50E4B" w:rsidP="00A42A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54">
        <w:rPr>
          <w:rFonts w:ascii="Times New Roman" w:hAnsi="Times New Roman" w:cs="Times New Roman"/>
          <w:sz w:val="28"/>
          <w:szCs w:val="28"/>
        </w:rPr>
        <w:t xml:space="preserve">Ежегодно в районе проводится месячник благоустройства, во время которого выполняются работы по приведению в надлежащее состояние дворовых территорий района после зимнего периода, а именно: производится текущий ремонт асфальта, </w:t>
      </w:r>
      <w:r w:rsidR="0086345D" w:rsidRPr="00D9665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6345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6345D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="0086345D">
        <w:rPr>
          <w:rFonts w:ascii="Times New Roman" w:hAnsi="Times New Roman" w:cs="Times New Roman"/>
          <w:sz w:val="28"/>
          <w:szCs w:val="28"/>
        </w:rPr>
        <w:t xml:space="preserve"> </w:t>
      </w:r>
      <w:r w:rsidR="0086345D" w:rsidRPr="00D96654">
        <w:rPr>
          <w:rFonts w:ascii="Times New Roman" w:hAnsi="Times New Roman" w:cs="Times New Roman"/>
          <w:sz w:val="28"/>
          <w:szCs w:val="28"/>
        </w:rPr>
        <w:t>газонов</w:t>
      </w:r>
      <w:r w:rsidRPr="00D96654">
        <w:rPr>
          <w:rFonts w:ascii="Times New Roman" w:hAnsi="Times New Roman" w:cs="Times New Roman"/>
          <w:sz w:val="28"/>
          <w:szCs w:val="28"/>
        </w:rPr>
        <w:t>, ремонт и окраска ограждений и малых архитектурных форм, лавочек, урн и т.д. (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газонов – 101,2 га., ремонт газонов – 0,15 га., удаление сухостоя – 5 ед., удаление пней – 9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 xml:space="preserve">ед., ремонт малых архитектурных форм – 27 ед., ремонт детских площадок – 4 ед., ремонт спортивных площадок – 3 ед., окраска газонного ограждения – 27 500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., ремонт урн – 33 шт., окраска урн – 760 шт., ремонт контейнерных площадок – 16 шт., текущий ремонт дорог – 0,07 тыс.кв.м., покраска пешеходных ограждений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– 100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., окраска и ремонт дорожных ограждений – 143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., вывоз мусора – 3,3 тыс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уб.м., установка цветочных вазонов – 2 шт.), ремонт и окраска цоколей, ремонт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и входных групп домов.</w:t>
      </w:r>
    </w:p>
    <w:p w:rsidR="00A42AF3" w:rsidRPr="00D96654" w:rsidRDefault="00A42AF3" w:rsidP="00A4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</w:r>
    </w:p>
    <w:p w:rsidR="00A42AF3" w:rsidRPr="00D96654" w:rsidRDefault="00A42AF3" w:rsidP="00A42A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i-CN" w:bidi="he-IL"/>
        </w:rPr>
      </w:pPr>
      <w:r w:rsidRPr="00D966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i-CN" w:bidi="he-IL"/>
        </w:rPr>
        <w:t>Подготовка домов к осенне-зимней эксплуатации</w:t>
      </w:r>
    </w:p>
    <w:p w:rsidR="00A42AF3" w:rsidRPr="00D96654" w:rsidRDefault="00A42AF3" w:rsidP="00A42A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ii-CN" w:bidi="he-IL"/>
        </w:rPr>
      </w:pPr>
      <w:proofErr w:type="gramStart"/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 xml:space="preserve">В соответствии с 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Распоряжени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>ем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 xml:space="preserve"> 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>префектуры Северо-Восточного административного округа города Москвы от 24.04.2018г. № 01-18-155 и   постановлением Правительства Москвы от 25.10.2011г. №510-ПП «О порядке взаимодействия органов исполнительной власти города Москвы по подготовке и проведению отопительных периодов» в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 xml:space="preserve"> указанных строениях  выполнены работы по подготовке 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 xml:space="preserve">жилищного фонда к эксплуатации 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в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 xml:space="preserve"> осенне-зимний период 2018-2019гг., 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согласно план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>у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–график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>у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, утвержденно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>му</w:t>
      </w:r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 xml:space="preserve"> главой управы,  руководителем ГБУ «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>Жилищник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 xml:space="preserve"> района</w:t>
      </w:r>
      <w:proofErr w:type="gramEnd"/>
      <w:r w:rsidRPr="00D96654">
        <w:rPr>
          <w:rFonts w:ascii="Times New Roman" w:eastAsia="Calibri" w:hAnsi="Times New Roman" w:cs="Times New Roman"/>
          <w:sz w:val="28"/>
          <w:szCs w:val="28"/>
          <w:lang w:eastAsia="ii-CN" w:bidi="he-IL"/>
        </w:rPr>
        <w:t xml:space="preserve">  Бибирев</w:t>
      </w:r>
      <w:r w:rsidRPr="00D96654">
        <w:rPr>
          <w:rFonts w:ascii="Times New Roman" w:eastAsia="Times New Roman" w:hAnsi="Times New Roman"/>
          <w:sz w:val="28"/>
          <w:szCs w:val="28"/>
          <w:lang w:eastAsia="ii-CN" w:bidi="he-IL"/>
        </w:rPr>
        <w:t>о» и согласованного с ПАО «МОЭК».</w:t>
      </w:r>
    </w:p>
    <w:p w:rsidR="00A42AF3" w:rsidRPr="00D96654" w:rsidRDefault="00A42AF3" w:rsidP="00A42AF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мая 2018 года производились работы по подготовке домов к эксплуатации в осенне-зимний период, проводились работы по гидравлическому испытанию систем центрального отопления, работы по восстановлению теплоизоляции трубопроводов горячего и холодного водоснабжения в подвальных и чердачных помещениях, ремонту оконных и дверных заполнений, восстановлению </w:t>
      </w:r>
      <w:r w:rsidRPr="00D96654">
        <w:rPr>
          <w:rFonts w:ascii="Times New Roman" w:hAnsi="Times New Roman" w:cs="Times New Roman"/>
          <w:sz w:val="28"/>
          <w:szCs w:val="28"/>
        </w:rPr>
        <w:t>теплового контура строений.</w:t>
      </w:r>
    </w:p>
    <w:p w:rsidR="009E2AF1" w:rsidRPr="00D96654" w:rsidRDefault="009E2AF1" w:rsidP="00A42AF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21" w:rsidRPr="00D96654" w:rsidRDefault="00AA5321" w:rsidP="00AA5321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Системы </w:t>
      </w:r>
      <w:proofErr w:type="spellStart"/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дымоудаления</w:t>
      </w:r>
      <w:proofErr w:type="spellEnd"/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противопожарной автоматики (ДУ и ППА)</w:t>
      </w:r>
    </w:p>
    <w:p w:rsidR="00AA5321" w:rsidRPr="00D96654" w:rsidRDefault="00AA5321" w:rsidP="00AA53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жилых домах повышенной этажности, находящихся в управлении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 имеется 567 систем ДУ и ППА. Обслуживание и восстановление систем ДУ и ППА осуществлялось специализированной организацией ООО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Стронг-Энерго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».</w:t>
      </w:r>
    </w:p>
    <w:p w:rsidR="001F5028" w:rsidRPr="00D96654" w:rsidRDefault="001F5028" w:rsidP="00AA53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За 2018 год были восстановлены системы автоматики в многоквартирных домах по адресам: ул. Лескова, д. 11а, 10в, 3, и системы ДУ по ул. Корнейчука, 43, ул. Пришвина 7/1.</w:t>
      </w:r>
    </w:p>
    <w:p w:rsidR="00A42AF3" w:rsidRPr="00D96654" w:rsidRDefault="00A42AF3" w:rsidP="00A42AF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2AF3" w:rsidRPr="00D96654" w:rsidRDefault="00A42AF3" w:rsidP="00A42AF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Лифты.</w:t>
      </w:r>
    </w:p>
    <w:p w:rsidR="00A42AF3" w:rsidRPr="00D96654" w:rsidRDefault="00A42AF3" w:rsidP="00A42AF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D96654">
        <w:rPr>
          <w:sz w:val="28"/>
          <w:szCs w:val="28"/>
        </w:rPr>
        <w:t>В жилых домах находящихся в управлении ГБУ «</w:t>
      </w:r>
      <w:proofErr w:type="spellStart"/>
      <w:r w:rsidRPr="00D96654">
        <w:rPr>
          <w:sz w:val="28"/>
          <w:szCs w:val="28"/>
        </w:rPr>
        <w:t>Жилищник</w:t>
      </w:r>
      <w:proofErr w:type="spellEnd"/>
      <w:r w:rsidRPr="00D96654">
        <w:rPr>
          <w:sz w:val="28"/>
          <w:szCs w:val="28"/>
        </w:rPr>
        <w:t xml:space="preserve"> района Бибирево» находятся 1400 лифтов из них: 1303 пассажирских и 97 грузопассажирских. Согласно договору, обслуживание лифтового оборудования осуществляет специализированная организация ООО «СП «Практика».</w:t>
      </w:r>
    </w:p>
    <w:p w:rsidR="00A42AF3" w:rsidRPr="00D96654" w:rsidRDefault="00A42AF3" w:rsidP="00A42AF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D96654">
        <w:rPr>
          <w:sz w:val="28"/>
          <w:szCs w:val="28"/>
        </w:rPr>
        <w:t>На лифтах ежемесячно проводятся пусконаладочные и регламентные работы. Текущие неисправности устраняются при поступлении заявок жителей в диспетчерскую службу по месту жительства, выполняются аварийно-технические работы по безопасной эвакуации пассажиров из кабин остановившихся лифтов  и пуск остановившихся лифтов в работу, в том числе в выходные и праздничные дни.</w:t>
      </w:r>
    </w:p>
    <w:p w:rsidR="00A42AF3" w:rsidRPr="00D96654" w:rsidRDefault="00A42AF3" w:rsidP="00A42AF3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За простой лифтов более суток к ООО «СП «Практика» применены штрафные санкции</w:t>
      </w:r>
      <w:r w:rsidR="00963863" w:rsidRPr="00D96654">
        <w:rPr>
          <w:rFonts w:ascii="Times New Roman" w:hAnsi="Times New Roman" w:cs="Times New Roman"/>
          <w:sz w:val="28"/>
          <w:szCs w:val="28"/>
        </w:rPr>
        <w:t xml:space="preserve"> на сумму 374131,48 руб</w:t>
      </w:r>
      <w:r w:rsidRPr="00D9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863" w:rsidRPr="00D96654" w:rsidRDefault="00963863" w:rsidP="00A42AF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AF3" w:rsidRPr="00D96654" w:rsidRDefault="00A42AF3" w:rsidP="00A42AF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Подъемные платформы для инвалидов (ППИ).</w:t>
      </w:r>
    </w:p>
    <w:p w:rsidR="00A42AF3" w:rsidRPr="00D96654" w:rsidRDefault="00A42AF3" w:rsidP="00A42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  <w:t>В подъездах многоквартирных домов, находящихся в управлении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 установлено 19 подъемных платформ для инвалидов (ППИ), которые обслуживаются специализированной организацией ООО «СП Практика»: 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Алтуфьевское шоссе, д. 74, п. 3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Алтуфьевское шоссе, д. 92, п. 4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Коненкова ул., д. 11, п. 3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Коненкова ул., д. 11Б, п. 4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Коненкова ул., д. 19В, п. 4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Коненкова ул., д. 4Б, п. 3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Коненкова ул., д. 8В, п. 1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Корнейчука ул., д. 41А, п. 2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Корнейчука ул., д. 47, п. 2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Корнейчука ул., д. 58В, п. 1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Корнейчука ул., д. 59А, п. 1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Лескова ул., д. 22, п. 6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Лескова ул., д. 30, п. 2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654">
        <w:rPr>
          <w:rFonts w:ascii="Times New Roman" w:hAnsi="Times New Roman" w:cs="Times New Roman"/>
          <w:sz w:val="28"/>
          <w:szCs w:val="28"/>
        </w:rPr>
        <w:lastRenderedPageBreak/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12А, п. 5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Плещеева ул., д. 14, п. 2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Плещеева ул., д. 30, п. 2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Плещеева ул., д. 30, п. 3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Пришвина ул., д.9/2, п. 2</w:t>
      </w:r>
    </w:p>
    <w:p w:rsidR="00A42AF3" w:rsidRPr="00D96654" w:rsidRDefault="00A42AF3" w:rsidP="00A42A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Шенкурский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, д. 8, п. 1</w:t>
      </w:r>
    </w:p>
    <w:p w:rsidR="00A42AF3" w:rsidRPr="00D96654" w:rsidRDefault="00A42AF3" w:rsidP="00A42A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Указанные ППИ находятся в работоспособном состоянии, оборудованы аудио и видео диспетчеризацией с выводом сигнала на удаленное автоматизированное рабочее место (УАРМ) расположенное на ОДС.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Специалистами обслуживающей организации постоянно проводятся диагностические и наладочные работы. При выявлении неисправностей, выполняются работы по их ликвидации.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6654">
        <w:rPr>
          <w:rFonts w:ascii="Times New Roman" w:eastAsia="Calibri" w:hAnsi="Times New Roman" w:cs="Times New Roman"/>
          <w:sz w:val="28"/>
          <w:szCs w:val="28"/>
        </w:rPr>
        <w:t xml:space="preserve"> 2018г. по распоряжению префектуры от 17.01.2018 г. № 01-18-7 запланированы работы по установке 11 подъемных платформ в подъездах жилых домов по следующим  адресам: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1. ул. Лескова д.21 п.4;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 xml:space="preserve">2. ул. 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</w:rPr>
        <w:t xml:space="preserve"> д.12а п.4;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3. ул. Лескова д.22 п.4;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4. ул. Лескова д.30 п.1;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5. ул. Пришвина д.13б п.3;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6. ул. Коненкова д.23 п.5;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7. ул. Коненкова д.4 п.5;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8. ул. Белозерская д.17б п.1;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9. ул. Лескова д.6 п.5;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10. ул. Коненкова д.19а п.5;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11. ул. Плещеева д.30 п.1;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Заказчиком работ является ДКР (</w:t>
      </w:r>
      <w:r w:rsidR="00244554" w:rsidRPr="00D96654">
        <w:rPr>
          <w:rFonts w:ascii="Times New Roman" w:eastAsia="Calibri" w:hAnsi="Times New Roman" w:cs="Times New Roman"/>
          <w:sz w:val="28"/>
          <w:szCs w:val="28"/>
        </w:rPr>
        <w:t>Д</w:t>
      </w:r>
      <w:r w:rsidRPr="00D96654">
        <w:rPr>
          <w:rFonts w:ascii="Times New Roman" w:eastAsia="Calibri" w:hAnsi="Times New Roman" w:cs="Times New Roman"/>
          <w:sz w:val="28"/>
          <w:szCs w:val="28"/>
        </w:rPr>
        <w:t xml:space="preserve">епартамент капитального ремонта). </w:t>
      </w:r>
    </w:p>
    <w:p w:rsidR="00A42AF3" w:rsidRPr="00D96654" w:rsidRDefault="00A42AF3" w:rsidP="00A42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eastAsia="Calibri" w:hAnsi="Times New Roman" w:cs="Times New Roman"/>
          <w:sz w:val="28"/>
          <w:szCs w:val="28"/>
        </w:rPr>
        <w:t>По состоянию на 17.12.2018г. две подъемные платформы по адресам</w:t>
      </w:r>
      <w:r w:rsidR="00244554" w:rsidRPr="00D96654">
        <w:rPr>
          <w:rFonts w:ascii="Times New Roman" w:eastAsia="Calibri" w:hAnsi="Times New Roman" w:cs="Times New Roman"/>
          <w:sz w:val="28"/>
          <w:szCs w:val="28"/>
        </w:rPr>
        <w:t>:</w:t>
      </w:r>
      <w:r w:rsidRPr="00D96654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</w:rPr>
        <w:t xml:space="preserve"> д.12а п.4 и ул. Лескова д.21 п.4 смонтированы, ведутся работы по передаче на баланс в ГБУ «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</w:rPr>
        <w:t xml:space="preserve"> района Бибирево». По остальным платформам ведутся работы по монтажу. </w:t>
      </w:r>
      <w:r w:rsidRPr="00D96654">
        <w:rPr>
          <w:rFonts w:ascii="Times New Roman" w:hAnsi="Times New Roman" w:cs="Times New Roman"/>
          <w:sz w:val="28"/>
          <w:szCs w:val="28"/>
        </w:rPr>
        <w:tab/>
      </w:r>
    </w:p>
    <w:p w:rsidR="00A42AF3" w:rsidRPr="00D96654" w:rsidRDefault="00A42AF3" w:rsidP="00A42AF3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sz w:val="28"/>
          <w:szCs w:val="28"/>
        </w:rPr>
        <w:t>Для мал</w:t>
      </w:r>
      <w:r w:rsidR="00244554" w:rsidRPr="00D96654">
        <w:rPr>
          <w:rFonts w:ascii="Times New Roman" w:hAnsi="Times New Roman" w:cs="Times New Roman"/>
          <w:sz w:val="28"/>
          <w:szCs w:val="28"/>
        </w:rPr>
        <w:t xml:space="preserve">омобильных групп населения </w:t>
      </w:r>
      <w:r w:rsidRPr="00D96654">
        <w:rPr>
          <w:rFonts w:ascii="Times New Roman" w:hAnsi="Times New Roman" w:cs="Times New Roman"/>
          <w:sz w:val="28"/>
          <w:szCs w:val="28"/>
        </w:rPr>
        <w:t xml:space="preserve">выполняются работы по устройству спусков для колясок и откидных пандусов на входных группах и в подъездах жилых домов. В настоящее время 628 подъездов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данными конструкциями.</w:t>
      </w:r>
    </w:p>
    <w:p w:rsidR="00A42AF3" w:rsidRPr="00D96654" w:rsidRDefault="00A42AF3" w:rsidP="00A42AF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</w:r>
    </w:p>
    <w:p w:rsidR="00A42AF3" w:rsidRPr="00D96654" w:rsidRDefault="00A42AF3" w:rsidP="00A42AF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и ремонт жилищного фонда.</w:t>
      </w:r>
    </w:p>
    <w:p w:rsidR="00A42AF3" w:rsidRPr="00D96654" w:rsidRDefault="00A42AF3" w:rsidP="00A42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6654">
        <w:rPr>
          <w:rFonts w:ascii="Times New Roman" w:hAnsi="Times New Roman"/>
          <w:sz w:val="28"/>
          <w:szCs w:val="28"/>
        </w:rPr>
        <w:t xml:space="preserve">Согласно утвержденному плану-графику по ремонту подъездов МКД на 2018 год, отремонтировано 182 подъезда. Подъезды приняты ЖИ по СВАО. </w:t>
      </w:r>
    </w:p>
    <w:p w:rsidR="00A42AF3" w:rsidRPr="00D96654" w:rsidRDefault="00A42AF3" w:rsidP="00A42A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6654">
        <w:rPr>
          <w:rFonts w:ascii="Times New Roman" w:hAnsi="Times New Roman"/>
          <w:sz w:val="28"/>
          <w:szCs w:val="28"/>
        </w:rPr>
        <w:t>Специалистами ГБУ «</w:t>
      </w:r>
      <w:proofErr w:type="spellStart"/>
      <w:r w:rsidRPr="00D96654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/>
          <w:sz w:val="28"/>
          <w:szCs w:val="28"/>
        </w:rPr>
        <w:t xml:space="preserve"> района Бибирево» регулярно выполняются работы по герметизации межпанельных швов и гидроизоляции балконных примыканий, указанные работы были выполнены в зоне расположения 214 квартир.</w:t>
      </w:r>
    </w:p>
    <w:p w:rsidR="00A42AF3" w:rsidRDefault="00A42AF3" w:rsidP="00A42A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За счет средств социально-экономического развития района, на сумму 6233000 руб. выполнены работы по замене 50 первых металлических дверей в подъездах, 24 двер</w:t>
      </w:r>
      <w:r w:rsidR="009E2AF1" w:rsidRPr="00D96654">
        <w:rPr>
          <w:rFonts w:ascii="Times New Roman" w:hAnsi="Times New Roman" w:cs="Times New Roman"/>
          <w:sz w:val="28"/>
          <w:szCs w:val="28"/>
        </w:rPr>
        <w:t>ей</w:t>
      </w:r>
      <w:r w:rsidRPr="00D966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, 16 дверей на переходных лестницах, выполнены работы по  </w:t>
      </w:r>
      <w:r w:rsidR="009E2AF1" w:rsidRPr="00D96654">
        <w:rPr>
          <w:rFonts w:ascii="Times New Roman" w:hAnsi="Times New Roman" w:cs="Times New Roman"/>
          <w:sz w:val="28"/>
          <w:szCs w:val="28"/>
        </w:rPr>
        <w:t>замене</w:t>
      </w:r>
      <w:r w:rsidRPr="00D96654">
        <w:rPr>
          <w:rFonts w:ascii="Times New Roman" w:hAnsi="Times New Roman" w:cs="Times New Roman"/>
          <w:sz w:val="28"/>
          <w:szCs w:val="28"/>
        </w:rPr>
        <w:t xml:space="preserve">  оконных блоков в количестве 526 штук.</w:t>
      </w:r>
    </w:p>
    <w:p w:rsidR="00553408" w:rsidRDefault="00553408" w:rsidP="00A42A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02E9" w:rsidRDefault="000202E9" w:rsidP="00553408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3408" w:rsidRDefault="00553408" w:rsidP="00553408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Не распределенная жилая площадь.</w:t>
      </w:r>
    </w:p>
    <w:p w:rsidR="00553408" w:rsidRDefault="00553408" w:rsidP="00553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действующим законодательством ГБУ МФЦ города Москвы по району Бибирево осуществляют функцию ведения базы данных и предоставления жилищным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 информации, необходимой для ведения учета платежей за жилые помещения, коммунальные и прочие услуги и ресурсы. </w:t>
      </w:r>
    </w:p>
    <w:p w:rsidR="00553408" w:rsidRDefault="00553408" w:rsidP="00553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освободившейся площади поступает управляющим организациям для дальнейшего учета в работе. </w:t>
      </w:r>
    </w:p>
    <w:p w:rsidR="00553408" w:rsidRDefault="00553408" w:rsidP="00553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Бибирево», в свою очередь осуществляет в пределах своей компетенции мероприятия по недопущению самовольного занятия жилой площади: участвует в комиссионном осмотре и опечатывании освободившихся квартир с обязательным присутствием собственника – Департамента городского имущества города Москвы. При необходимости привлекаются сотрудники органов полиции. </w:t>
      </w:r>
    </w:p>
    <w:p w:rsidR="00553408" w:rsidRDefault="00553408" w:rsidP="00553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самовольного занятия жилой свободной площади, а также в целях проведения антитеррористических  мероприятий, осуществляется дополнительный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опечатанными квартирами путем периодических обходов и осмотров. </w:t>
      </w:r>
    </w:p>
    <w:p w:rsidR="00553408" w:rsidRDefault="00553408" w:rsidP="00553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незаконного проникновения в квартиры, а также по факту сорванных печатей и пломб, управляющая организация обращается в органы полиции с обязательным уведомлением Департамента городского имущества города Москвы.</w:t>
      </w:r>
    </w:p>
    <w:p w:rsidR="00553408" w:rsidRDefault="00553408" w:rsidP="005534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предотвращение самовольного захвата освободившейся площади, осуществляются до момента принятия решения собственником по конкретной квартире и передачи ее в пользование физическим/юридическим лицам на законных основаниях.</w:t>
      </w:r>
    </w:p>
    <w:p w:rsidR="00553408" w:rsidRPr="00D96654" w:rsidRDefault="00553408" w:rsidP="00553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декабрь 2018 года, общая площадь  нераспределенных жилых помещений  </w:t>
      </w:r>
      <w:r>
        <w:rPr>
          <w:rFonts w:ascii="Times New Roman" w:hAnsi="Times New Roman" w:cs="Times New Roman"/>
          <w:b/>
          <w:bCs/>
          <w:sz w:val="28"/>
          <w:szCs w:val="28"/>
        </w:rPr>
        <w:t>1597,2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 метров, что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освободившихся квартир. </w:t>
      </w:r>
      <w:r>
        <w:rPr>
          <w:rFonts w:ascii="Times New Roman" w:hAnsi="Times New Roman" w:cs="Times New Roman"/>
          <w:sz w:val="28"/>
          <w:szCs w:val="28"/>
        </w:rPr>
        <w:t xml:space="preserve">Нераспределенных нежилых помещений  </w:t>
      </w:r>
      <w:r>
        <w:rPr>
          <w:rFonts w:ascii="Times New Roman" w:hAnsi="Times New Roman" w:cs="Times New Roman"/>
          <w:b/>
          <w:bCs/>
          <w:sz w:val="28"/>
          <w:szCs w:val="28"/>
        </w:rPr>
        <w:t>2851,3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 метра, что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помещений.</w:t>
      </w:r>
    </w:p>
    <w:p w:rsidR="009E2AF1" w:rsidRPr="00D96654" w:rsidRDefault="009E2AF1" w:rsidP="003A5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2AF1" w:rsidRPr="00D96654" w:rsidRDefault="009E2AF1" w:rsidP="009E2AF1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D966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Капитальный ремонт отдельных конструктивных</w:t>
      </w:r>
      <w:r w:rsidRPr="00D96654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элементов многоквартирных домов</w:t>
      </w:r>
    </w:p>
    <w:p w:rsidR="009E2AF1" w:rsidRPr="00D96654" w:rsidRDefault="009E2AF1" w:rsidP="009E2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Капитальный ремонт, в том числе замена лифтов, в многоквартирных домах в городе Москве осуществляется в соответствии с «Региональной программой капитального ремонта общего имущества в многоквартирных домах на территории города Москвы», утвержденной постановлением Правительства Москвы от 29 декабря 2014 г. № 832-ПП.</w:t>
      </w:r>
    </w:p>
    <w:p w:rsidR="009E2AF1" w:rsidRPr="00D96654" w:rsidRDefault="009E2AF1" w:rsidP="009E2A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2018 году силами ГБУ «</w:t>
      </w:r>
      <w:proofErr w:type="spellStart"/>
      <w:r w:rsidRPr="00D966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Жилищник</w:t>
      </w:r>
      <w:proofErr w:type="spellEnd"/>
      <w:r w:rsidRPr="00D966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Бибирево» были выполнены работы по капитальному ремонту отдельных конструктивных элементов многоквартирных домов в рамках контракта № КР-001767-17 от 19.07.2017г., заключенным с  т</w:t>
      </w:r>
      <w:r w:rsidRPr="00D966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ерриториальным управлением Фонда капитального ремонта СВАО города Москвы по адресу: ул. Коненкова д.18.</w:t>
      </w:r>
    </w:p>
    <w:p w:rsidR="009E2AF1" w:rsidRPr="00D96654" w:rsidRDefault="009E2AF1" w:rsidP="009E2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ab/>
        <w:t>В рамках контракта были выполнены следующие виды работ - замена стояков ГВС, ХВС, теплоснабжения и канализации; разводящих магистралей ГВС, ХВС, теплоснабжения и канализации; ремонт пожарного водопровода; ремонт электроснабжения; ремонт и замена мусоропровода;  ремонт внутреннего водостока; ремонт подвала и ремонт фасада.</w:t>
      </w:r>
    </w:p>
    <w:p w:rsidR="00822BF7" w:rsidRPr="00D96654" w:rsidRDefault="00822BF7" w:rsidP="00822BF7">
      <w:pPr>
        <w:keepNext/>
        <w:widowControl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0" w:name="_Toc474416481"/>
      <w:bookmarkStart w:id="1" w:name="_Toc475111635"/>
    </w:p>
    <w:bookmarkEnd w:id="0"/>
    <w:bookmarkEnd w:id="1"/>
    <w:p w:rsidR="00C3458E" w:rsidRPr="00D96654" w:rsidRDefault="00C3458E" w:rsidP="00C3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 результатах выполнения комплексной программы развития </w:t>
      </w:r>
      <w:bookmarkStart w:id="2" w:name="_Toc474416482"/>
      <w:bookmarkStart w:id="3" w:name="_Toc475111636"/>
      <w:r w:rsidRPr="00D966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района. Благоустройство дворовых территорий</w:t>
      </w:r>
      <w:bookmarkEnd w:id="2"/>
      <w:bookmarkEnd w:id="3"/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рамках реализации программы благоустройства дворовых территорий, в 2018 году выполнено благоустройство 179 дворовых территории и проведена реконструкция контейнерных и бункерных площадок на общую сумму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6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137 391,44</w:t>
      </w:r>
      <w:r w:rsidRPr="00D96654">
        <w:rPr>
          <w:rFonts w:ascii="Times New Roman" w:hAnsi="Times New Roman" w:cs="Times New Roman"/>
          <w:sz w:val="28"/>
          <w:szCs w:val="28"/>
        </w:rPr>
        <w:t xml:space="preserve"> руб., из них: </w:t>
      </w:r>
      <w:r w:rsidRPr="00D96654">
        <w:rPr>
          <w:rFonts w:ascii="Times New Roman" w:hAnsi="Times New Roman" w:cs="Times New Roman"/>
          <w:sz w:val="28"/>
          <w:szCs w:val="28"/>
          <w:u w:val="single"/>
        </w:rPr>
        <w:t>по программе: Социально-экономического развития района</w:t>
      </w:r>
      <w:r w:rsidRPr="00D96654">
        <w:rPr>
          <w:rFonts w:ascii="Times New Roman" w:hAnsi="Times New Roman" w:cs="Times New Roman"/>
          <w:sz w:val="28"/>
          <w:szCs w:val="28"/>
        </w:rPr>
        <w:t xml:space="preserve"> – 2 дворовые территории на сумму </w:t>
      </w:r>
      <w:r>
        <w:rPr>
          <w:rFonts w:ascii="Times New Roman" w:hAnsi="Times New Roman" w:cs="Times New Roman"/>
          <w:sz w:val="28"/>
          <w:szCs w:val="28"/>
        </w:rPr>
        <w:t>4 362 161,55</w:t>
      </w:r>
      <w:r w:rsidRPr="00D96654">
        <w:rPr>
          <w:rFonts w:ascii="Times New Roman" w:hAnsi="Times New Roman" w:cs="Times New Roman"/>
          <w:sz w:val="28"/>
          <w:szCs w:val="28"/>
        </w:rPr>
        <w:t xml:space="preserve"> руб. по следующим адресам: ул. Корнейчука, д. 47, ул. Лескова, д. 5., </w:t>
      </w:r>
      <w:r w:rsidRPr="00D96654">
        <w:rPr>
          <w:rFonts w:ascii="Times New Roman" w:hAnsi="Times New Roman" w:cs="Times New Roman"/>
          <w:sz w:val="28"/>
          <w:szCs w:val="28"/>
          <w:u w:val="single"/>
        </w:rPr>
        <w:t>по программе: Стимулирования управ районов</w:t>
      </w:r>
      <w:r w:rsidRPr="00D96654">
        <w:rPr>
          <w:rFonts w:ascii="Times New Roman" w:hAnsi="Times New Roman" w:cs="Times New Roman"/>
          <w:sz w:val="28"/>
          <w:szCs w:val="28"/>
        </w:rPr>
        <w:t xml:space="preserve"> – 16 дворовых территорий на сумму </w:t>
      </w:r>
      <w:r>
        <w:rPr>
          <w:rFonts w:ascii="Times New Roman" w:hAnsi="Times New Roman" w:cs="Times New Roman"/>
          <w:sz w:val="28"/>
          <w:szCs w:val="28"/>
        </w:rPr>
        <w:t>80 139 281,45</w:t>
      </w:r>
      <w:r w:rsidRPr="00D96654">
        <w:rPr>
          <w:rFonts w:ascii="Times New Roman" w:hAnsi="Times New Roman" w:cs="Times New Roman"/>
          <w:sz w:val="28"/>
          <w:szCs w:val="28"/>
        </w:rPr>
        <w:t xml:space="preserve"> руб. по адресам: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 xml:space="preserve">Коненкова ул., д. 15В,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19Б,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4, Лескова ул., д. 8, Коненкова ул., д. 7,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3, Коненкова ул., д. 19В, Алтуфьевское шоссе, д. 86, Лескова ул., д. 6А, Алтуфьевское шоссе, д. 92, Пришвина ул., д. 10, Корнейчука ул., д. 51Б,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17,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13,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17Б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11 из них совместно с управой района, на основании обращений жителей и поступающих запросов депутатов Совета депутатов муниципального округа Бибирево были сформированы титульные списки и выполнены работы на общую сумму 40 145 94,27 руб. по итогам проведенного голосования на портале «Активный гражданин»: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•</w:t>
      </w:r>
      <w:r w:rsidRPr="00D96654">
        <w:rPr>
          <w:rFonts w:ascii="Times New Roman" w:hAnsi="Times New Roman" w:cs="Times New Roman"/>
          <w:sz w:val="28"/>
          <w:szCs w:val="28"/>
        </w:rPr>
        <w:tab/>
        <w:t xml:space="preserve">Коненкова ул., д. 15В – модернизация 2 – ух детских площадок,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•</w:t>
      </w:r>
      <w:r w:rsidRPr="00D966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19Б – модернизация детской площадки,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•</w:t>
      </w:r>
      <w:r w:rsidRPr="00D966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4 – модернизация детской и спортивной площадки,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•</w:t>
      </w:r>
      <w:r w:rsidRPr="00D96654">
        <w:rPr>
          <w:rFonts w:ascii="Times New Roman" w:hAnsi="Times New Roman" w:cs="Times New Roman"/>
          <w:sz w:val="28"/>
          <w:szCs w:val="28"/>
        </w:rPr>
        <w:tab/>
        <w:t xml:space="preserve">Лескова ул., д. 8 – модернизация детской площадки,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•</w:t>
      </w:r>
      <w:r w:rsidRPr="00D96654">
        <w:rPr>
          <w:rFonts w:ascii="Times New Roman" w:hAnsi="Times New Roman" w:cs="Times New Roman"/>
          <w:sz w:val="28"/>
          <w:szCs w:val="28"/>
        </w:rPr>
        <w:tab/>
        <w:t>Алтуфьевское шоссе, д. 86 – модернизация детско-спортивной площадки.</w:t>
      </w:r>
    </w:p>
    <w:p w:rsid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Выполнены работы по реконструкции контейнерных площадок на более совершенствованные и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шкафы для сбора ТБО в количестве 354 шт. по 104 адресам на сумму – 13</w:t>
      </w:r>
      <w:r>
        <w:rPr>
          <w:rFonts w:ascii="Times New Roman" w:hAnsi="Times New Roman" w:cs="Times New Roman"/>
          <w:sz w:val="28"/>
          <w:szCs w:val="28"/>
        </w:rPr>
        <w:t xml:space="preserve"> 635 948,44 </w:t>
      </w:r>
      <w:r w:rsidRPr="00D96654">
        <w:rPr>
          <w:rFonts w:ascii="Times New Roman" w:hAnsi="Times New Roman" w:cs="Times New Roman"/>
          <w:sz w:val="28"/>
          <w:szCs w:val="28"/>
        </w:rPr>
        <w:t>руб.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дооборудованию бункерных площадок на территории района в количестве 60 шт. по 60 адресам</w:t>
      </w:r>
      <w:r w:rsidR="00A9574C" w:rsidRPr="00A9574C">
        <w:t xml:space="preserve"> </w:t>
      </w:r>
      <w:r w:rsidR="00A9574C" w:rsidRPr="00A9574C">
        <w:rPr>
          <w:rFonts w:ascii="Times New Roman" w:hAnsi="Times New Roman" w:cs="Times New Roman"/>
          <w:sz w:val="28"/>
          <w:szCs w:val="28"/>
        </w:rPr>
        <w:t>на сумму-932756,44 руб.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период с 15.10.2018-31.10.2018 была произведена посадка древесной растительности видов дуб красный, кизильник блестящий, сирень обыкновенная в рамках программы «Миллион деревьев» на подведомственных территориях, подведомственных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Бибирево». Общее количество посаженных деревьев составляет 31 шт., кустарников 400 шт.</w:t>
      </w:r>
    </w:p>
    <w:p w:rsid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имулирования управ районов были проведены работы по обустройству бункерных площадок на сумму – 932 756,44 руб., закуплены 50 ед. уличных скамеек, 100 ед. урн, 200 ед.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антипарковочных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столбиков, 9 ед. бетонных фигур сказочных персонажей, 20 ед. входных арок, 20 ед. деревянных цветочниц на сумму – 1 922 884,08 руб.</w:t>
      </w:r>
    </w:p>
    <w:p w:rsidR="00C92AD2" w:rsidRPr="00D96654" w:rsidRDefault="00C92AD2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проведения конкурсных процедур по основным программам (СЭР, СУР)</w:t>
      </w:r>
      <w:r w:rsidR="00E61F7A">
        <w:rPr>
          <w:rFonts w:ascii="Times New Roman" w:hAnsi="Times New Roman" w:cs="Times New Roman"/>
          <w:sz w:val="28"/>
          <w:szCs w:val="28"/>
        </w:rPr>
        <w:t>, за счет средств экономии с проведенных торгов,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E61F7A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мероприятия по модернизации детских, спортивных площадок по </w:t>
      </w:r>
      <w:r w:rsidR="001D568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140F9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1D5681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spellStart"/>
      <w:r w:rsidR="001D5681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="001D5681">
        <w:rPr>
          <w:rFonts w:ascii="Times New Roman" w:hAnsi="Times New Roman" w:cs="Times New Roman"/>
          <w:sz w:val="28"/>
          <w:szCs w:val="28"/>
        </w:rPr>
        <w:t>, д. 11, 13, 17, 17Б; ул. Лескова, д. 6А, 10В; ул. Пришвина, д. 10; ул. Корнейчука, д. 51Б.</w:t>
      </w:r>
      <w:proofErr w:type="gramEnd"/>
      <w:r w:rsidR="001D5681">
        <w:rPr>
          <w:rFonts w:ascii="Times New Roman" w:hAnsi="Times New Roman" w:cs="Times New Roman"/>
          <w:sz w:val="28"/>
          <w:szCs w:val="28"/>
        </w:rPr>
        <w:t xml:space="preserve"> Выполнены работы по замене асфальтобетонного покрытия по 5 адресам: </w:t>
      </w:r>
      <w:proofErr w:type="gramStart"/>
      <w:r w:rsidR="001D5681">
        <w:rPr>
          <w:rFonts w:ascii="Times New Roman" w:hAnsi="Times New Roman" w:cs="Times New Roman"/>
          <w:sz w:val="28"/>
          <w:szCs w:val="28"/>
        </w:rPr>
        <w:t>Алтуфьевское</w:t>
      </w:r>
      <w:proofErr w:type="gramEnd"/>
      <w:r w:rsidR="001D5681">
        <w:rPr>
          <w:rFonts w:ascii="Times New Roman" w:hAnsi="Times New Roman" w:cs="Times New Roman"/>
          <w:sz w:val="28"/>
          <w:szCs w:val="28"/>
        </w:rPr>
        <w:t xml:space="preserve"> ш., д.86, 92, 100; ул. Лескова, д.5; ул. Костромская.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Так же,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начиная с 2018 года была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введена новая программа с выделением финансовых средств – ремонт асфальтобетонного покрытия «Большими картами». В рамках данной программы в 2018 году выделено 19 560 000,00 руб., работы выполнены на общую сумму 16 789 216,64 руб. по следующим адресам: 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Белозерская, д. 21 – замена /б покрытия проезда – 1 202 кв.м.; 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Коненкова, д. 11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227 кв.м., замена а/б покрытия тротуаров – 24 кв.м., замена бортового камня – 58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Коненкова ул., д. 15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2 500 кв.м., замена а/б покрытия тротуаров – 360 кв.м., замена бортового камня – 666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Корнейчука, д. 39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700 кв.м.;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, д. 10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1 300 кв.м.;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Корнейчука, д. 41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400 кв.м.;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, д. 17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1 569,89 кв.м., замена а/б покрытия тротуара – 345 кв.м., замена бортового камня – 491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, д. 8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1 200 кв.м., замена а/б покрытия тротуара – 126 кв.м., замена бортового камня – 200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Коненкова, д. 15,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. 1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262,11 кв.м., замена бортового камня – 84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, д. 11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1 600 кв.м., замена а/б покрытия тротуара – 399 кв.м., замена бортового камня – 590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.;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, д. 13 –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>замена</w:t>
      </w:r>
      <w:proofErr w:type="gramEnd"/>
      <w:r w:rsidRPr="00D96654">
        <w:rPr>
          <w:rFonts w:ascii="Times New Roman" w:hAnsi="Times New Roman" w:cs="Times New Roman"/>
          <w:sz w:val="28"/>
          <w:szCs w:val="28"/>
        </w:rPr>
        <w:t xml:space="preserve"> а/б покрытия проезда – 3 240 кв.м., замена а/б покрытия тротуара – 845 кв.м., замена бортового камня – 1 174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Оставшееся финансирование направлено на замену асфальтобетонного покрытия по адресу: ул. Коненкова, д. 4Б в 2019 году. 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рамках программы благоустройства «Знаковых объектов» на территории района в 2018 году выполнены работы по реконструкции сквера по улице Лескова на сумму 32 989 507,53 руб. в т.ч. разработка ПСД 1 670 000,00 руб., с такими работами как: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 xml:space="preserve">Установка МАФ (лавочки – 23 шт., урны – 42 шт., </w:t>
      </w:r>
      <w:proofErr w:type="spellStart"/>
      <w:r w:rsidRPr="00D96654">
        <w:rPr>
          <w:szCs w:val="28"/>
        </w:rPr>
        <w:t>габионные</w:t>
      </w:r>
      <w:proofErr w:type="spellEnd"/>
      <w:r w:rsidRPr="00D96654">
        <w:rPr>
          <w:szCs w:val="28"/>
        </w:rPr>
        <w:t xml:space="preserve"> лавочки – 18 шт., деревянные помосты – 8 шт.);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Посадка 2 400 шт. кустарников в группы (пересадка существующих);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 xml:space="preserve">Посадка новых 1 535 шт. кустарников; 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Установка 4-х фото-зон с нанесением персонажей и отрывков из произведений Н.С. Лескова;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Установка 20 – и кормушек для птиц с нанесением персонажей произведений Н.С. Лескова;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Установка 2 – ух въездных знаков с указанием названия района;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Установка 20 – и вертикальных цветников в виде дерева с посадкой в них ампельных цветов;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Установка Арт-объекта «Я люблю Бибирево»;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 xml:space="preserve">Устройство </w:t>
      </w:r>
      <w:proofErr w:type="spellStart"/>
      <w:r w:rsidRPr="00D96654">
        <w:rPr>
          <w:szCs w:val="28"/>
        </w:rPr>
        <w:t>геопластики</w:t>
      </w:r>
      <w:proofErr w:type="spellEnd"/>
      <w:r w:rsidRPr="00D96654">
        <w:rPr>
          <w:szCs w:val="28"/>
        </w:rPr>
        <w:t xml:space="preserve"> за счет экономии средств на вывозе грунта при производстве работ; 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lastRenderedPageBreak/>
        <w:t>Устройство цветников – 188,94 кв.м. (14 шт.)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Устройство покрытия из отсева – 439 кв.м.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Устройство асфальтобетонного покрытия пешеходной сети – 5 957 кв.м.;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Устройство брусчатого покрытия «Готика» в местах отдыха – 2 270 кв.м. (16 шт.);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Замена садового бортового камня – 4 677,65 кв.м.;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 xml:space="preserve">Устройство ограждений дорожной сети из габионов – 492 </w:t>
      </w:r>
      <w:proofErr w:type="spellStart"/>
      <w:r w:rsidRPr="00D96654">
        <w:rPr>
          <w:szCs w:val="28"/>
        </w:rPr>
        <w:t>пог.м</w:t>
      </w:r>
      <w:proofErr w:type="spellEnd"/>
      <w:r w:rsidRPr="00D96654">
        <w:rPr>
          <w:szCs w:val="28"/>
        </w:rPr>
        <w:t>.;</w:t>
      </w:r>
    </w:p>
    <w:p w:rsidR="00C3458E" w:rsidRPr="00D96654" w:rsidRDefault="00C3458E" w:rsidP="00C3458E">
      <w:pPr>
        <w:pStyle w:val="a5"/>
        <w:numPr>
          <w:ilvl w:val="0"/>
          <w:numId w:val="18"/>
        </w:numPr>
        <w:rPr>
          <w:szCs w:val="28"/>
        </w:rPr>
      </w:pPr>
      <w:r w:rsidRPr="00D96654">
        <w:rPr>
          <w:szCs w:val="28"/>
        </w:rPr>
        <w:t>Художественное оформление 2 – ух нежилых объектов с 4 – х сторон.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8E" w:rsidRPr="00D96654" w:rsidRDefault="00C3458E" w:rsidP="00C34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458E" w:rsidRPr="00D96654" w:rsidRDefault="00C3458E" w:rsidP="00C34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 территорий школ.</w:t>
      </w:r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города Москвы «Развитие образования города Москвы «Столичное образование» за 2018 год в районе было выполнено благоустройство территорий 5 объ</w:t>
      </w:r>
      <w:r w:rsidR="00C92AD2">
        <w:rPr>
          <w:rFonts w:ascii="Times New Roman" w:hAnsi="Times New Roman" w:cs="Times New Roman"/>
          <w:sz w:val="28"/>
          <w:szCs w:val="28"/>
        </w:rPr>
        <w:t>ектов образования на сумму 32 5</w:t>
      </w:r>
      <w:r w:rsidRPr="00D96654">
        <w:rPr>
          <w:rFonts w:ascii="Times New Roman" w:hAnsi="Times New Roman" w:cs="Times New Roman"/>
          <w:sz w:val="28"/>
          <w:szCs w:val="28"/>
        </w:rPr>
        <w:t xml:space="preserve">00 000,00 руб., по следующим адресам: </w:t>
      </w:r>
      <w:proofErr w:type="gramStart"/>
      <w:r w:rsidRPr="00D96654">
        <w:rPr>
          <w:rFonts w:ascii="Times New Roman" w:hAnsi="Times New Roman" w:cs="Times New Roman"/>
          <w:sz w:val="28"/>
          <w:szCs w:val="28"/>
        </w:rPr>
        <w:t xml:space="preserve">Алтуфьевское шоссе, д. 98, кор.2, Коненкова ул., д. 8А,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7А, Пришвина ул., д. 19А, Шенкурский проезд, д.6А. </w:t>
      </w:r>
      <w:proofErr w:type="gramEnd"/>
    </w:p>
    <w:p w:rsidR="00C3458E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Стоит отметить, что большая часть работ выполнялась собственными силами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Бибирево».</w:t>
      </w:r>
    </w:p>
    <w:p w:rsidR="00C92AD2" w:rsidRPr="00D96654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Так же в 2018 году выполнены работы по разработке ПСД по 6 объектам образовательных учреждений: </w:t>
      </w:r>
      <w:proofErr w:type="spellStart"/>
      <w:proofErr w:type="gram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4А,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8Б,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Мурановская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ул., д. 10Г, Корнейчука ул., д. 16А, Корнейчука ул., д. 24А, Алтуфьевское шоссе, д. 98, 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>. 2.</w:t>
      </w:r>
      <w:proofErr w:type="gramEnd"/>
    </w:p>
    <w:p w:rsidR="00C3458E" w:rsidRPr="00D96654" w:rsidRDefault="00C3458E" w:rsidP="00C34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3458E" w:rsidRPr="00D96654" w:rsidRDefault="00C3458E" w:rsidP="00C345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Установка опор наружного освещения.</w:t>
      </w:r>
    </w:p>
    <w:p w:rsid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654">
        <w:rPr>
          <w:rFonts w:ascii="Times New Roman" w:hAnsi="Times New Roman" w:cs="Times New Roman"/>
          <w:bCs/>
          <w:sz w:val="28"/>
          <w:szCs w:val="28"/>
        </w:rPr>
        <w:t>В 2018 году за счет средств Департамента жилищно-коммунального хозяйства и благоустройства города Москвы, в районе Бибирево выполнены работы по установке опор наружного освещения в количестве 110 шт.</w:t>
      </w:r>
    </w:p>
    <w:p w:rsidR="00A2139F" w:rsidRPr="00D96654" w:rsidRDefault="00A2139F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9F"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округа района Бибирево принимают активное участие в формировании программ по благоустройству дворовых территорий, выборочному и капитальному ремонту многоквартирных домов. Участвуют в комиссиях по открытию, и приемке выполненных работ на объектах.</w:t>
      </w:r>
    </w:p>
    <w:p w:rsidR="00561F56" w:rsidRPr="00D96654" w:rsidRDefault="00561F56" w:rsidP="0056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F1" w:rsidRPr="00D96654" w:rsidRDefault="009E2AF1" w:rsidP="003A5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20FA" w:rsidRPr="00D96654" w:rsidRDefault="005F20FA" w:rsidP="005F2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Кадровые мероприятия.</w:t>
      </w:r>
    </w:p>
    <w:p w:rsidR="005F20FA" w:rsidRPr="00D96654" w:rsidRDefault="005F20FA" w:rsidP="005F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  <w:t>На 31.12.2018 штатная численность учреждения  составляет  1572 шт.ед. с месячным фондом заработной платы – 46 772 653,50 руб. Фактическая численность  составляет:1157  работников, занято ставок – 1369.</w:t>
      </w:r>
    </w:p>
    <w:p w:rsidR="005F20FA" w:rsidRPr="00D96654" w:rsidRDefault="005F20FA" w:rsidP="005F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  <w:t>Штатная численность  с месячным фондом заработной платы в течение  2018 года  менялась в следующие сроки:</w:t>
      </w:r>
    </w:p>
    <w:p w:rsidR="005F20FA" w:rsidRPr="00D96654" w:rsidRDefault="005F20FA" w:rsidP="005F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01.01.2018 - 1461  шт.ед.</w:t>
      </w:r>
    </w:p>
    <w:p w:rsidR="005F20FA" w:rsidRPr="00D96654" w:rsidRDefault="005F20FA" w:rsidP="005F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с месячным фондом заработной платы – 43 564 192,10 руб.</w:t>
      </w:r>
    </w:p>
    <w:p w:rsidR="005F20FA" w:rsidRPr="00D96654" w:rsidRDefault="005F20FA" w:rsidP="005F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15.11.2018 - 1572 шт.ед.</w:t>
      </w:r>
    </w:p>
    <w:p w:rsidR="005F20FA" w:rsidRPr="00D96654" w:rsidRDefault="005F20FA" w:rsidP="005F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с месячным фондом заработной платы – 46 772 653,50 руб.</w:t>
      </w:r>
    </w:p>
    <w:p w:rsidR="005F20FA" w:rsidRPr="00D96654" w:rsidRDefault="005F20FA" w:rsidP="005F2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lastRenderedPageBreak/>
        <w:t>По состоянию на 31.12.2018 штат укомплектован в следующем составе:</w:t>
      </w:r>
    </w:p>
    <w:tbl>
      <w:tblPr>
        <w:tblW w:w="9524" w:type="dxa"/>
        <w:tblInd w:w="-1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842"/>
        <w:gridCol w:w="1358"/>
        <w:gridCol w:w="1468"/>
        <w:gridCol w:w="3856"/>
      </w:tblGrid>
      <w:tr w:rsidR="005F20FA" w:rsidRPr="00D96654" w:rsidTr="004D4E16">
        <w:trPr>
          <w:trHeight w:val="458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 xml:space="preserve">Уборщик мусоропроводов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зеленого хозяйства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88%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Машинист комбинированной дорожной машины</w:t>
            </w:r>
          </w:p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 xml:space="preserve">         55</w:t>
            </w:r>
          </w:p>
          <w:p w:rsidR="005F20FA" w:rsidRPr="00D96654" w:rsidRDefault="005F20FA" w:rsidP="004D4E16">
            <w:pPr>
              <w:pStyle w:val="ac"/>
              <w:spacing w:before="57" w:after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FA" w:rsidRPr="00D96654" w:rsidRDefault="005F20FA" w:rsidP="004D4E16">
            <w:pPr>
              <w:pStyle w:val="ac"/>
              <w:spacing w:before="57" w:after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 xml:space="preserve">        31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РТР (плотники, маляры, слесарь-сантехник и.т.д.)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20FA" w:rsidRPr="00D96654" w:rsidRDefault="005F20FA" w:rsidP="004D4E16">
            <w:pPr>
              <w:pStyle w:val="ac"/>
              <w:spacing w:before="57" w:after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5F20FA" w:rsidRPr="00D96654" w:rsidTr="004D4E16"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1572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1369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20FA" w:rsidRPr="00D96654" w:rsidRDefault="005F20FA" w:rsidP="004D4E16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87 %</w:t>
            </w:r>
          </w:p>
        </w:tc>
      </w:tr>
    </w:tbl>
    <w:p w:rsidR="00843C70" w:rsidRPr="00D96654" w:rsidRDefault="005F20FA" w:rsidP="005F20F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учреждении организованы места для отбывания наказания осужденны</w:t>
      </w:r>
      <w:r w:rsidR="00843C70" w:rsidRPr="00D96654">
        <w:rPr>
          <w:rFonts w:ascii="Times New Roman" w:hAnsi="Times New Roman" w:cs="Times New Roman"/>
          <w:sz w:val="28"/>
          <w:szCs w:val="28"/>
        </w:rPr>
        <w:t xml:space="preserve">х и привлеченных </w:t>
      </w:r>
      <w:r w:rsidRPr="00D96654">
        <w:rPr>
          <w:rFonts w:ascii="Times New Roman" w:hAnsi="Times New Roman" w:cs="Times New Roman"/>
          <w:sz w:val="28"/>
          <w:szCs w:val="28"/>
        </w:rPr>
        <w:t xml:space="preserve">на исправительные работы. Основными направлениями  работы являются – </w:t>
      </w:r>
      <w:r w:rsidR="00843C70" w:rsidRPr="00D96654">
        <w:rPr>
          <w:rFonts w:ascii="Times New Roman" w:hAnsi="Times New Roman" w:cs="Times New Roman"/>
          <w:sz w:val="28"/>
          <w:szCs w:val="28"/>
        </w:rPr>
        <w:t>уборка дворовых территорий и</w:t>
      </w:r>
      <w:r w:rsidRPr="00D96654">
        <w:rPr>
          <w:rFonts w:ascii="Times New Roman" w:hAnsi="Times New Roman" w:cs="Times New Roman"/>
          <w:sz w:val="28"/>
          <w:szCs w:val="28"/>
        </w:rPr>
        <w:t xml:space="preserve"> подсобные работы. </w:t>
      </w:r>
    </w:p>
    <w:p w:rsidR="008A10D5" w:rsidRDefault="005F20FA" w:rsidP="005F20F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В 2018 году службой управления наказаниями, в учреждение были направлены 18 осужденных на  обязательные работы безвозмездного характера. Все  трудоустроены, 13  осужденных успешно отбыли наказание, 5 осужденных продолжают  отбывать наказание. </w:t>
      </w:r>
    </w:p>
    <w:p w:rsidR="0065586C" w:rsidRDefault="0065586C" w:rsidP="005F20F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5586C">
        <w:rPr>
          <w:rFonts w:ascii="Times New Roman" w:hAnsi="Times New Roman" w:cs="Times New Roman"/>
          <w:sz w:val="28"/>
          <w:szCs w:val="28"/>
        </w:rPr>
        <w:t>Для вовлечения в трудовую деятельность молодежи в летний период, в Учреждение были трудоустроены 14 подростков до 18 лет, 7 учащихся образовательных учреждений округа прошли преддиплом</w:t>
      </w:r>
      <w:r>
        <w:rPr>
          <w:rFonts w:ascii="Times New Roman" w:hAnsi="Times New Roman" w:cs="Times New Roman"/>
          <w:sz w:val="28"/>
          <w:szCs w:val="28"/>
        </w:rPr>
        <w:t>ную практику.</w:t>
      </w:r>
    </w:p>
    <w:p w:rsidR="0065586C" w:rsidRPr="00D96654" w:rsidRDefault="0065586C" w:rsidP="005F20F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2562C" w:rsidRPr="00D96654" w:rsidRDefault="00E2562C" w:rsidP="00E256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Автомобильная база и техника.</w:t>
      </w:r>
    </w:p>
    <w:p w:rsidR="00E2562C" w:rsidRPr="00D96654" w:rsidRDefault="00E2562C" w:rsidP="00E2562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Автомобильная база ГБУ «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Бибирево» расположена по адресу: г. Москва, ул. Пришвина, д. 12 А. На ней осуществляется стоянка спецтехники, ремонт и хранение навесного оборудования. Территория 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автомобильной базы обустроена ремонтной зоной, помещением для отдыха персонала и диспетчерской службой. Для обеспечения безопасности на территории базы, заключен договор с ЧОО «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Честар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установлена система видеонаблюдения.   </w:t>
      </w:r>
    </w:p>
    <w:p w:rsidR="00E2562C" w:rsidRPr="00D96654" w:rsidRDefault="00E2562C" w:rsidP="00E2562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парк автомобильной и самоходной техники ГБУ 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Жилищник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Бибирево расширился на 4 единицы. Был приобретен термос бункер под литой асфальт для ремонта </w:t>
      </w:r>
      <w:proofErr w:type="spellStart"/>
      <w:proofErr w:type="gramStart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асфальто-бетонного</w:t>
      </w:r>
      <w:proofErr w:type="spellEnd"/>
      <w:proofErr w:type="gramEnd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покрытия в зимний сезон, также были получены по перераспределению 2 самосвала КАМАЗ-65115 и вакуумная подметально уборочная машина </w:t>
      </w:r>
      <w:r w:rsidRPr="00D966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Bucher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966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Citycat</w:t>
      </w:r>
      <w:proofErr w:type="spellEnd"/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1000. Общее кол-во техники составило 61 единицу. Для обеспечения качественной уборки и поддержания удовлетворительного состояния объектов дорожного хозяйства и дворовых территорий, в летний период используется техника с навесным поливомоечным оборудованием, с вакуумным подметально-уборочным оборудованием, а также малые вакуумные коммунальные спецмашины.</w:t>
      </w:r>
    </w:p>
    <w:p w:rsidR="00E2562C" w:rsidRPr="00D96654" w:rsidRDefault="00E2562C" w:rsidP="00E2562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При переходе на зимний режим уборки весь списочный состав техники переоборудуется на зимнее навесное оборудование, проводится плановое техническое обслуживание и устраняются технические неисправности. По состоянию на декабрь 2018 года вся техника находится в исправном состоянии и задействуется в полном объеме.</w:t>
      </w:r>
    </w:p>
    <w:p w:rsidR="008A10D5" w:rsidRPr="00D96654" w:rsidRDefault="00E2562C" w:rsidP="00E25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sz w:val="28"/>
          <w:szCs w:val="28"/>
          <w:lang w:eastAsia="en-US"/>
        </w:rPr>
        <w:t xml:space="preserve">Круглогодично ведется </w:t>
      </w:r>
      <w:proofErr w:type="gramStart"/>
      <w:r w:rsidRPr="00D96654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96654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заданий от департамента </w:t>
      </w:r>
      <w:proofErr w:type="spellStart"/>
      <w:r w:rsidRPr="00D96654">
        <w:rPr>
          <w:rFonts w:ascii="Times New Roman" w:hAnsi="Times New Roman" w:cs="Times New Roman"/>
          <w:sz w:val="28"/>
          <w:szCs w:val="28"/>
          <w:lang w:eastAsia="en-US"/>
        </w:rPr>
        <w:t>ЖКХиБ</w:t>
      </w:r>
      <w:proofErr w:type="spellEnd"/>
      <w:r w:rsidRPr="00D96654">
        <w:rPr>
          <w:rFonts w:ascii="Times New Roman" w:hAnsi="Times New Roman" w:cs="Times New Roman"/>
          <w:sz w:val="28"/>
          <w:szCs w:val="28"/>
          <w:lang w:eastAsia="en-US"/>
        </w:rPr>
        <w:t xml:space="preserve"> на проведение технологических операций, путем мониторинга транспортных средств по программе АСУ ОДС. Все транспортные средства оснащены приборами ГЛОНАСС, что позволяет вести </w:t>
      </w:r>
      <w:proofErr w:type="gramStart"/>
      <w:r w:rsidRPr="00D96654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96654">
        <w:rPr>
          <w:rFonts w:ascii="Times New Roman" w:hAnsi="Times New Roman" w:cs="Times New Roman"/>
          <w:sz w:val="28"/>
          <w:szCs w:val="28"/>
          <w:lang w:eastAsia="en-US"/>
        </w:rPr>
        <w:t xml:space="preserve"> скоростным режимом и корректным прохождением техники по объектам дорожного хозяйства и дворовым территориям.  </w:t>
      </w:r>
      <w:proofErr w:type="gramStart"/>
      <w:r w:rsidRPr="00D96654">
        <w:rPr>
          <w:rFonts w:ascii="Times New Roman" w:hAnsi="Times New Roman" w:cs="Times New Roman"/>
          <w:sz w:val="28"/>
          <w:szCs w:val="28"/>
          <w:lang w:eastAsia="en-US"/>
        </w:rPr>
        <w:t>Дважды в год</w:t>
      </w:r>
      <w:r w:rsidR="006B0A9D" w:rsidRPr="00D9665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96654">
        <w:rPr>
          <w:rFonts w:ascii="Times New Roman" w:hAnsi="Times New Roman" w:cs="Times New Roman"/>
          <w:sz w:val="28"/>
          <w:szCs w:val="28"/>
          <w:lang w:eastAsia="en-US"/>
        </w:rPr>
        <w:t xml:space="preserve"> органами Государственного технического надзора и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  <w:lang w:eastAsia="en-US"/>
        </w:rPr>
        <w:t>Доринвест</w:t>
      </w:r>
      <w:proofErr w:type="spellEnd"/>
      <w:r w:rsidRPr="00D96654">
        <w:rPr>
          <w:rFonts w:ascii="Times New Roman" w:hAnsi="Times New Roman" w:cs="Times New Roman"/>
          <w:sz w:val="28"/>
          <w:szCs w:val="28"/>
          <w:lang w:eastAsia="en-US"/>
        </w:rPr>
        <w:t xml:space="preserve">» проводятся проверки готовности самоходной и автомобильной техники к работе в весенне-летний и осенне-зимний периоды. </w:t>
      </w:r>
      <w:proofErr w:type="gramEnd"/>
    </w:p>
    <w:p w:rsidR="008A10D5" w:rsidRPr="00D96654" w:rsidRDefault="008A10D5" w:rsidP="003A5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10D5" w:rsidRPr="00D96654" w:rsidRDefault="008A10D5" w:rsidP="008A10D5">
      <w:pPr>
        <w:pStyle w:val="a5"/>
        <w:ind w:left="0" w:firstLine="696"/>
        <w:rPr>
          <w:b/>
          <w:i/>
          <w:szCs w:val="28"/>
          <w:u w:val="single"/>
        </w:rPr>
      </w:pPr>
      <w:r w:rsidRPr="00D96654">
        <w:rPr>
          <w:b/>
          <w:i/>
          <w:szCs w:val="28"/>
          <w:u w:val="single"/>
        </w:rPr>
        <w:t>Проведение мероприятий по обеспечению мер противопожарной безопасности и антитеррористической защищенности на территории района Бибирево.</w:t>
      </w:r>
    </w:p>
    <w:p w:rsidR="008A10D5" w:rsidRPr="00D96654" w:rsidRDefault="008A10D5" w:rsidP="008A10D5">
      <w:pPr>
        <w:pStyle w:val="a5"/>
        <w:ind w:left="0" w:firstLine="696"/>
        <w:rPr>
          <w:rFonts w:eastAsia="Times New Roman"/>
          <w:szCs w:val="28"/>
        </w:rPr>
      </w:pPr>
      <w:r w:rsidRPr="00D96654">
        <w:rPr>
          <w:szCs w:val="32"/>
        </w:rPr>
        <w:tab/>
      </w:r>
      <w:r w:rsidRPr="00D96654">
        <w:rPr>
          <w:rFonts w:eastAsia="Times New Roman"/>
          <w:szCs w:val="28"/>
        </w:rPr>
        <w:t>За 11 месяцев 2018 г. в жилом секторе района Бибирево произошло 144 возгораний, что на 45 случа</w:t>
      </w:r>
      <w:r w:rsidR="005D5AE8" w:rsidRPr="00D96654">
        <w:rPr>
          <w:rFonts w:eastAsia="Times New Roman"/>
          <w:szCs w:val="28"/>
        </w:rPr>
        <w:t>ев</w:t>
      </w:r>
      <w:r w:rsidRPr="00D96654">
        <w:rPr>
          <w:rFonts w:eastAsia="Times New Roman"/>
          <w:szCs w:val="28"/>
        </w:rPr>
        <w:t xml:space="preserve"> больше, чем за тот же период 2017 г.(99):</w:t>
      </w:r>
    </w:p>
    <w:p w:rsidR="008A10D5" w:rsidRPr="00D96654" w:rsidRDefault="008A10D5" w:rsidP="008A10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760"/>
        <w:gridCol w:w="2268"/>
        <w:gridCol w:w="2335"/>
        <w:gridCol w:w="68"/>
        <w:gridCol w:w="896"/>
        <w:gridCol w:w="68"/>
      </w:tblGrid>
      <w:tr w:rsidR="008A10D5" w:rsidRPr="00D96654" w:rsidTr="00E638DF">
        <w:trPr>
          <w:gridAfter w:val="1"/>
          <w:wAfter w:w="33" w:type="pct"/>
          <w:trHeight w:val="462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№</w:t>
            </w:r>
          </w:p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proofErr w:type="gramStart"/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п</w:t>
            </w:r>
            <w:proofErr w:type="gramEnd"/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/п</w:t>
            </w:r>
          </w:p>
        </w:tc>
        <w:tc>
          <w:tcPr>
            <w:tcW w:w="1829" w:type="pct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Возгорания </w:t>
            </w:r>
          </w:p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(пожары и загорания)                    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2018 год (11 месяцев)</w:t>
            </w:r>
          </w:p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(с нарастающим итогом)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2017 год (11 месяцев)</w:t>
            </w:r>
          </w:p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(с нарастающим итогом)</w:t>
            </w:r>
          </w:p>
        </w:tc>
        <w:tc>
          <w:tcPr>
            <w:tcW w:w="469" w:type="pct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+\-</w:t>
            </w:r>
          </w:p>
        </w:tc>
      </w:tr>
      <w:tr w:rsidR="008A10D5" w:rsidRPr="00D96654" w:rsidTr="00E638DF">
        <w:trPr>
          <w:trHeight w:val="307"/>
        </w:trPr>
        <w:tc>
          <w:tcPr>
            <w:tcW w:w="430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29" w:type="pct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03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69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69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+ 45</w:t>
            </w:r>
          </w:p>
        </w:tc>
      </w:tr>
      <w:tr w:rsidR="008A10D5" w:rsidRPr="00D96654" w:rsidTr="00E638DF">
        <w:trPr>
          <w:trHeight w:val="307"/>
        </w:trPr>
        <w:tc>
          <w:tcPr>
            <w:tcW w:w="2259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Из них:</w:t>
            </w:r>
          </w:p>
        </w:tc>
        <w:tc>
          <w:tcPr>
            <w:tcW w:w="2741" w:type="pct"/>
            <w:gridSpan w:val="5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0D5" w:rsidRPr="00D96654" w:rsidTr="00E638DF">
        <w:trPr>
          <w:trHeight w:val="321"/>
        </w:trPr>
        <w:tc>
          <w:tcPr>
            <w:tcW w:w="430" w:type="pc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829" w:type="pct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Пожары   </w:t>
            </w:r>
          </w:p>
        </w:tc>
        <w:tc>
          <w:tcPr>
            <w:tcW w:w="1103" w:type="pc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69" w:type="pct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9" w:type="pct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+ 11</w:t>
            </w:r>
          </w:p>
        </w:tc>
      </w:tr>
      <w:tr w:rsidR="008A10D5" w:rsidRPr="00D96654" w:rsidTr="00E638DF">
        <w:trPr>
          <w:trHeight w:val="309"/>
        </w:trPr>
        <w:tc>
          <w:tcPr>
            <w:tcW w:w="430" w:type="pct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829" w:type="pct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Загорания     </w:t>
            </w:r>
          </w:p>
        </w:tc>
        <w:tc>
          <w:tcPr>
            <w:tcW w:w="1103" w:type="pct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+ 34</w:t>
            </w:r>
          </w:p>
        </w:tc>
      </w:tr>
      <w:tr w:rsidR="008A10D5" w:rsidRPr="00D96654" w:rsidTr="00E638DF">
        <w:trPr>
          <w:trHeight w:val="309"/>
        </w:trPr>
        <w:tc>
          <w:tcPr>
            <w:tcW w:w="430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29" w:type="pct"/>
            <w:tcBorders>
              <w:top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возгорания</w:t>
            </w:r>
          </w:p>
        </w:tc>
        <w:tc>
          <w:tcPr>
            <w:tcW w:w="2741" w:type="pct"/>
            <w:gridSpan w:val="5"/>
            <w:tcBorders>
              <w:top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829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Квартира, кухня, балкон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169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9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+ 19</w:t>
            </w:r>
          </w:p>
        </w:tc>
      </w:tr>
      <w:tr w:rsidR="008A10D5" w:rsidRPr="00D96654" w:rsidTr="00E638DF">
        <w:trPr>
          <w:trHeight w:val="309"/>
        </w:trPr>
        <w:tc>
          <w:tcPr>
            <w:tcW w:w="430" w:type="pct"/>
            <w:tcBorders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829" w:type="pct"/>
            <w:tcBorders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Контейнер, бункер</w:t>
            </w:r>
          </w:p>
        </w:tc>
        <w:tc>
          <w:tcPr>
            <w:tcW w:w="11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+ 15</w:t>
            </w: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1829" w:type="pct"/>
            <w:tcBorders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Лестничная клетка, холл, лестница</w:t>
            </w:r>
          </w:p>
        </w:tc>
        <w:tc>
          <w:tcPr>
            <w:tcW w:w="11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 2</w:t>
            </w: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1829" w:type="pct"/>
            <w:tcBorders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М/камера </w:t>
            </w:r>
          </w:p>
        </w:tc>
        <w:tc>
          <w:tcPr>
            <w:tcW w:w="11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 2</w:t>
            </w: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2.5.</w:t>
            </w:r>
          </w:p>
        </w:tc>
        <w:tc>
          <w:tcPr>
            <w:tcW w:w="1829" w:type="pct"/>
            <w:tcBorders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Электрощитовая</w:t>
            </w:r>
            <w:proofErr w:type="spellEnd"/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электрощиток</w:t>
            </w:r>
            <w:proofErr w:type="spellEnd"/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 3</w:t>
            </w: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1829" w:type="pct"/>
            <w:tcBorders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Лифт</w:t>
            </w:r>
          </w:p>
        </w:tc>
        <w:tc>
          <w:tcPr>
            <w:tcW w:w="11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 4</w:t>
            </w: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1829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10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10D5" w:rsidRPr="00D96654" w:rsidTr="00E638DF">
        <w:trPr>
          <w:trHeight w:val="290"/>
        </w:trPr>
        <w:tc>
          <w:tcPr>
            <w:tcW w:w="2259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2741" w:type="pct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2.7.1</w:t>
            </w:r>
          </w:p>
        </w:tc>
        <w:tc>
          <w:tcPr>
            <w:tcW w:w="1829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Мусор, трава, пух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10D5" w:rsidRPr="00D96654" w:rsidTr="00E638DF">
        <w:trPr>
          <w:trHeight w:val="290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2.7.2</w:t>
            </w:r>
          </w:p>
        </w:tc>
        <w:tc>
          <w:tcPr>
            <w:tcW w:w="18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Автомобиль /</w:t>
            </w:r>
          </w:p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gramEnd"/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а/м при возгорании)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5/8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10D5" w:rsidRPr="00D96654" w:rsidTr="00E638DF">
        <w:trPr>
          <w:trHeight w:val="309"/>
        </w:trPr>
        <w:tc>
          <w:tcPr>
            <w:tcW w:w="43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Погибшие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 3</w:t>
            </w:r>
          </w:p>
        </w:tc>
      </w:tr>
      <w:tr w:rsidR="008A10D5" w:rsidRPr="00D96654" w:rsidTr="00E638DF">
        <w:trPr>
          <w:trHeight w:val="181"/>
        </w:trPr>
        <w:tc>
          <w:tcPr>
            <w:tcW w:w="430" w:type="pct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29" w:type="pct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Пострадавшие </w:t>
            </w:r>
          </w:p>
        </w:tc>
        <w:tc>
          <w:tcPr>
            <w:tcW w:w="1103" w:type="pct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9" w:type="pct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9" w:type="pct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A10D5" w:rsidRPr="00D96654" w:rsidRDefault="008A10D5" w:rsidP="00E6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 7</w:t>
            </w:r>
          </w:p>
        </w:tc>
      </w:tr>
    </w:tbl>
    <w:p w:rsidR="008A10D5" w:rsidRPr="00D96654" w:rsidRDefault="008A10D5" w:rsidP="008A10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8A10D5" w:rsidRPr="00D96654" w:rsidRDefault="008A10D5" w:rsidP="008A10D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         Анализ показал, что пожары в основном произошли в квартирах, в которых проживают лица, злоупотребляющие спиртными напитками и </w:t>
      </w:r>
      <w:proofErr w:type="spellStart"/>
      <w:r w:rsidRPr="00D96654">
        <w:rPr>
          <w:rFonts w:ascii="Times New Roman" w:eastAsia="Times New Roman" w:hAnsi="Times New Roman" w:cs="Times New Roman"/>
          <w:sz w:val="28"/>
          <w:szCs w:val="28"/>
        </w:rPr>
        <w:t>табакокурением</w:t>
      </w:r>
      <w:proofErr w:type="spellEnd"/>
      <w:r w:rsidRPr="00D96654">
        <w:rPr>
          <w:rFonts w:ascii="Times New Roman" w:eastAsia="Times New Roman" w:hAnsi="Times New Roman" w:cs="Times New Roman"/>
          <w:sz w:val="28"/>
          <w:szCs w:val="28"/>
        </w:rPr>
        <w:t>, а также лица преклонного возраста, имеющие проблемы со здоровьем.</w:t>
      </w:r>
    </w:p>
    <w:p w:rsidR="008A10D5" w:rsidRPr="00D96654" w:rsidRDefault="008A10D5" w:rsidP="008A10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         В связи с увеличением в 2018 г. по сравнению с тем же периодом 2017 г. пожаров и загораний и роста погибших и пострадавших в многоквартирных жилых домах района составлен План мероприятий по профилактике пожаров и загораний в многоквартирных жилых домах района Бибирево, и учитывая данные анализа возгораний, проводило запланированные мероприятия. </w:t>
      </w:r>
    </w:p>
    <w:p w:rsidR="008A10D5" w:rsidRPr="00D96654" w:rsidRDefault="008A10D5" w:rsidP="008A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В 2018 г. по итогам </w:t>
      </w:r>
      <w:r w:rsidR="001F5028" w:rsidRPr="00D9665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7C0A63" w:rsidRPr="00D966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t>мотра-конкурса учебно-консультационных пунктов, управе района Бибирево присуждено 1 место за организацию оснащения и функционирования учебно-консультационных пунктов и обучения населения.</w:t>
      </w:r>
    </w:p>
    <w:p w:rsidR="008A10D5" w:rsidRPr="00D96654" w:rsidRDefault="008A10D5" w:rsidP="008A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  Специалисты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 осуществляют проверки противопожарного состояния жилых домов, по выявленным нарушениям принимаются безотлагательные меры по устранению, также проводятся мероприятия по устранению захламленности путей эвакуации в МКД. </w:t>
      </w:r>
    </w:p>
    <w:p w:rsidR="008A10D5" w:rsidRPr="00D96654" w:rsidRDefault="008A10D5" w:rsidP="008A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  Выполнено укомплектование нежилых помещений (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, машинные помещения лифтов) первичными средствами пожаротушения. </w:t>
      </w:r>
    </w:p>
    <w:p w:rsidR="008A10D5" w:rsidRPr="00D96654" w:rsidRDefault="008A10D5" w:rsidP="008A10D5">
      <w:pPr>
        <w:spacing w:after="0" w:line="240" w:lineRule="auto"/>
        <w:jc w:val="both"/>
        <w:rPr>
          <w:bCs/>
          <w:i/>
          <w:szCs w:val="28"/>
          <w:u w:val="single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  Выполн</w:t>
      </w:r>
      <w:r w:rsidR="001F5028" w:rsidRPr="00D96654">
        <w:rPr>
          <w:rFonts w:ascii="Times New Roman" w:hAnsi="Times New Roman" w:cs="Times New Roman"/>
          <w:sz w:val="28"/>
          <w:szCs w:val="28"/>
        </w:rPr>
        <w:t>ены</w:t>
      </w:r>
      <w:r w:rsidRPr="00D96654">
        <w:rPr>
          <w:rFonts w:ascii="Times New Roman" w:hAnsi="Times New Roman" w:cs="Times New Roman"/>
          <w:sz w:val="28"/>
          <w:szCs w:val="28"/>
        </w:rPr>
        <w:t xml:space="preserve"> работы по ремонту и испытаниям наружных пожарных лестниц в домах серии П</w:t>
      </w:r>
      <w:r w:rsidR="001F5028" w:rsidRPr="00D96654">
        <w:rPr>
          <w:rFonts w:ascii="Times New Roman" w:hAnsi="Times New Roman" w:cs="Times New Roman"/>
          <w:sz w:val="28"/>
          <w:szCs w:val="28"/>
        </w:rPr>
        <w:t>–43</w:t>
      </w:r>
      <w:r w:rsidRPr="00D96654">
        <w:rPr>
          <w:rFonts w:ascii="Times New Roman" w:hAnsi="Times New Roman" w:cs="Times New Roman"/>
          <w:sz w:val="28"/>
          <w:szCs w:val="28"/>
        </w:rPr>
        <w:t>. При производстве косметического ремонта в подъездах, специально организованное звено, занимается освобождением путей эвакуации от посторонних предметов.</w:t>
      </w:r>
    </w:p>
    <w:p w:rsidR="008A10D5" w:rsidRPr="00D96654" w:rsidRDefault="008A10D5" w:rsidP="008A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Все 355 уличных гидрантов, расположенных в районе, находятся в исправном состоянии и готовы к применению. Поддержание санитарного состояния на постоянном контроле (регулярная очистка от снега и наледи зимой и от листвы </w:t>
      </w:r>
      <w:proofErr w:type="gramStart"/>
      <w:r w:rsidRPr="00D966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летне-осенние месяца).</w:t>
      </w:r>
    </w:p>
    <w:p w:rsidR="008A10D5" w:rsidRPr="00D96654" w:rsidRDefault="008A10D5" w:rsidP="008A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Все 211 жилых строений района имеют пожарные проезды, которые обеспечивают свободный проезд пожарной и специальной техники в случае возникновения ЧС, а также у каждого дома оборудованы специальные площадки для установки пожарной и специальной техники. </w:t>
      </w:r>
    </w:p>
    <w:p w:rsidR="007C0A63" w:rsidRPr="00D96654" w:rsidRDefault="008A10D5" w:rsidP="007C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По всем фактам загорания мусора в контейнерах для хранения ТБО, бункерах-накопителях для сбора КГМ и на дворовых территориях проводится проверка с выходом на место специалиста ГБУ «</w:t>
      </w:r>
      <w:proofErr w:type="spellStart"/>
      <w:r w:rsidRPr="00D96654"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района Бибирево». По итогам проверки проводятся профилактические мероприятия (беседы с жильцами, дворниками, размещение соответствующих памяток и </w:t>
      </w:r>
      <w:proofErr w:type="spellStart"/>
      <w:r w:rsidRPr="00D96654">
        <w:rPr>
          <w:rFonts w:ascii="Times New Roman" w:eastAsia="Times New Roman" w:hAnsi="Times New Roman" w:cs="Times New Roman"/>
          <w:sz w:val="28"/>
          <w:szCs w:val="28"/>
        </w:rPr>
        <w:t>стикеров</w:t>
      </w:r>
      <w:proofErr w:type="spellEnd"/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досках в подъездах жилых домов).</w:t>
      </w:r>
      <w:r w:rsidR="007C0A63" w:rsidRPr="00D9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028" w:rsidRPr="00D96654" w:rsidRDefault="001F5028" w:rsidP="007C0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B8E" w:rsidRPr="00D96654" w:rsidRDefault="00901B8E" w:rsidP="00901B8E">
      <w:pPr>
        <w:pStyle w:val="a5"/>
        <w:tabs>
          <w:tab w:val="left" w:pos="426"/>
        </w:tabs>
        <w:ind w:left="0"/>
        <w:jc w:val="center"/>
        <w:rPr>
          <w:b/>
          <w:bCs/>
          <w:i/>
          <w:szCs w:val="28"/>
          <w:u w:val="single"/>
        </w:rPr>
      </w:pPr>
      <w:r w:rsidRPr="00D96654">
        <w:rPr>
          <w:b/>
          <w:bCs/>
          <w:i/>
          <w:szCs w:val="28"/>
          <w:u w:val="single"/>
        </w:rPr>
        <w:t>О взаимодействии ГБУ «</w:t>
      </w:r>
      <w:proofErr w:type="spellStart"/>
      <w:r w:rsidRPr="00D96654">
        <w:rPr>
          <w:b/>
          <w:bCs/>
          <w:i/>
          <w:szCs w:val="28"/>
          <w:u w:val="single"/>
        </w:rPr>
        <w:t>Жилищник</w:t>
      </w:r>
      <w:proofErr w:type="spellEnd"/>
      <w:r w:rsidRPr="00D96654">
        <w:rPr>
          <w:b/>
          <w:bCs/>
          <w:i/>
          <w:szCs w:val="28"/>
          <w:u w:val="single"/>
        </w:rPr>
        <w:t xml:space="preserve"> района Бибирево» и жителей района.</w:t>
      </w:r>
    </w:p>
    <w:p w:rsidR="00901B8E" w:rsidRPr="00D96654" w:rsidRDefault="00901B8E" w:rsidP="0090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Взаимодействие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 с населением предполагает стабильное функционирование системы информирования. Информирование населения осуществляется через различные информационные каналы.</w:t>
      </w:r>
    </w:p>
    <w:p w:rsidR="00901B8E" w:rsidRPr="00D96654" w:rsidRDefault="00901B8E" w:rsidP="0090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течение 201</w:t>
      </w:r>
      <w:r w:rsidR="00DD1535" w:rsidRPr="00D96654">
        <w:rPr>
          <w:rFonts w:ascii="Times New Roman" w:hAnsi="Times New Roman" w:cs="Times New Roman"/>
          <w:sz w:val="28"/>
          <w:szCs w:val="28"/>
        </w:rPr>
        <w:t>8</w:t>
      </w:r>
      <w:r w:rsidRPr="00D96654">
        <w:rPr>
          <w:rFonts w:ascii="Times New Roman" w:hAnsi="Times New Roman" w:cs="Times New Roman"/>
          <w:sz w:val="28"/>
          <w:szCs w:val="28"/>
        </w:rPr>
        <w:t xml:space="preserve"> года информирование населения обеспечивалось путем:</w:t>
      </w:r>
    </w:p>
    <w:p w:rsidR="00901B8E" w:rsidRPr="00D96654" w:rsidRDefault="00901B8E" w:rsidP="00901B8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 w:rsidRPr="00D96654">
        <w:rPr>
          <w:szCs w:val="28"/>
        </w:rPr>
        <w:t>рассмотрения писем и обращений граждан;</w:t>
      </w:r>
    </w:p>
    <w:p w:rsidR="00901B8E" w:rsidRPr="00D96654" w:rsidRDefault="00901B8E" w:rsidP="00901B8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 w:rsidRPr="00D96654">
        <w:rPr>
          <w:szCs w:val="28"/>
        </w:rPr>
        <w:t>рассмотрения обращений с централизованного портала Правительства Москвы «Наш город»;</w:t>
      </w:r>
    </w:p>
    <w:p w:rsidR="00901B8E" w:rsidRPr="00D96654" w:rsidRDefault="00901B8E" w:rsidP="00901B8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 w:rsidRPr="00D96654">
        <w:rPr>
          <w:szCs w:val="28"/>
        </w:rPr>
        <w:t>организации приемов жителей руководителем и специалистами Учреждения;</w:t>
      </w:r>
    </w:p>
    <w:p w:rsidR="00901B8E" w:rsidRPr="00D96654" w:rsidRDefault="00901B8E" w:rsidP="00901B8E">
      <w:pPr>
        <w:pStyle w:val="a5"/>
        <w:numPr>
          <w:ilvl w:val="0"/>
          <w:numId w:val="1"/>
        </w:numPr>
        <w:tabs>
          <w:tab w:val="left" w:pos="284"/>
        </w:tabs>
        <w:ind w:left="360"/>
        <w:rPr>
          <w:szCs w:val="28"/>
        </w:rPr>
      </w:pPr>
      <w:r w:rsidRPr="00D96654">
        <w:rPr>
          <w:szCs w:val="28"/>
        </w:rPr>
        <w:t xml:space="preserve">обеспечения работы </w:t>
      </w:r>
      <w:r w:rsidR="00DD1535" w:rsidRPr="00D96654">
        <w:rPr>
          <w:szCs w:val="28"/>
        </w:rPr>
        <w:t>е</w:t>
      </w:r>
      <w:r w:rsidRPr="00D96654">
        <w:rPr>
          <w:szCs w:val="28"/>
        </w:rPr>
        <w:t>дин</w:t>
      </w:r>
      <w:r w:rsidR="00DD1535" w:rsidRPr="00D96654">
        <w:rPr>
          <w:szCs w:val="28"/>
        </w:rPr>
        <w:t>ого</w:t>
      </w:r>
      <w:r w:rsidRPr="00D96654">
        <w:rPr>
          <w:szCs w:val="28"/>
        </w:rPr>
        <w:t xml:space="preserve"> диспетчерск</w:t>
      </w:r>
      <w:r w:rsidR="00DD1535" w:rsidRPr="00D96654">
        <w:rPr>
          <w:szCs w:val="28"/>
        </w:rPr>
        <w:t xml:space="preserve">ого </w:t>
      </w:r>
      <w:r w:rsidRPr="00D96654">
        <w:rPr>
          <w:szCs w:val="28"/>
        </w:rPr>
        <w:t xml:space="preserve"> центр</w:t>
      </w:r>
      <w:r w:rsidR="00DD1535" w:rsidRPr="00D96654">
        <w:rPr>
          <w:szCs w:val="28"/>
        </w:rPr>
        <w:t>а</w:t>
      </w:r>
      <w:r w:rsidRPr="00D96654">
        <w:rPr>
          <w:szCs w:val="28"/>
        </w:rPr>
        <w:t xml:space="preserve"> города Москвы; </w:t>
      </w:r>
    </w:p>
    <w:p w:rsidR="00901B8E" w:rsidRPr="00D96654" w:rsidRDefault="00901B8E" w:rsidP="00901B8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 w:rsidRPr="00D96654">
        <w:rPr>
          <w:szCs w:val="28"/>
        </w:rPr>
        <w:t xml:space="preserve">размещения информационных материалов на </w:t>
      </w:r>
      <w:r w:rsidR="00DD1535" w:rsidRPr="00D96654">
        <w:rPr>
          <w:szCs w:val="28"/>
        </w:rPr>
        <w:t xml:space="preserve">официальном </w:t>
      </w:r>
      <w:r w:rsidRPr="00D96654">
        <w:rPr>
          <w:szCs w:val="28"/>
        </w:rPr>
        <w:t>сайте ГБУ «</w:t>
      </w:r>
      <w:proofErr w:type="spellStart"/>
      <w:r w:rsidRPr="00D96654">
        <w:rPr>
          <w:szCs w:val="28"/>
        </w:rPr>
        <w:t>Жилищник</w:t>
      </w:r>
      <w:proofErr w:type="spellEnd"/>
      <w:r w:rsidRPr="00D96654">
        <w:rPr>
          <w:szCs w:val="28"/>
        </w:rPr>
        <w:t xml:space="preserve"> района Бибирево»; </w:t>
      </w:r>
    </w:p>
    <w:p w:rsidR="00901B8E" w:rsidRPr="00D96654" w:rsidRDefault="00901B8E" w:rsidP="00901B8E">
      <w:pPr>
        <w:pStyle w:val="a5"/>
        <w:ind w:left="0"/>
        <w:rPr>
          <w:szCs w:val="28"/>
        </w:rPr>
      </w:pPr>
      <w:r w:rsidRPr="00D96654">
        <w:rPr>
          <w:szCs w:val="28"/>
        </w:rPr>
        <w:t>- размещения информационных материалов на стендах, расположенных в подъездах жилых домов.</w:t>
      </w:r>
    </w:p>
    <w:p w:rsidR="00901B8E" w:rsidRPr="00D96654" w:rsidRDefault="00901B8E" w:rsidP="00901B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</w:pPr>
    </w:p>
    <w:p w:rsidR="00901B8E" w:rsidRPr="00D96654" w:rsidRDefault="00901B8E" w:rsidP="00901B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  <w:t>Работа с обращениями граждан</w:t>
      </w:r>
    </w:p>
    <w:p w:rsidR="00901B8E" w:rsidRPr="00D96654" w:rsidRDefault="00901B8E" w:rsidP="00901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Важным направлением в работе </w:t>
      </w:r>
      <w:r w:rsidRPr="00D96654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работа с письмами и обращениями граждан. За 2018 год в Учреждение поступило </w:t>
      </w:r>
      <w:r w:rsidR="003D14CF"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2726</w:t>
      </w:r>
      <w:r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обращений граждан, что на </w:t>
      </w:r>
      <w:r w:rsidR="00843C70"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19,15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843C70"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меньше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сравнению с соответствующим периодом 201</w:t>
      </w:r>
      <w:r w:rsidR="003D14CF"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(</w:t>
      </w:r>
      <w:r w:rsidR="003D14CF"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3372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="003D14CF"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Уменьшение</w:t>
      </w: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обращений связано </w:t>
      </w:r>
      <w:r w:rsidR="00507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3D14CF"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грамотной работой сотрудников и руководителей организации.</w:t>
      </w:r>
    </w:p>
    <w:p w:rsidR="00901B8E" w:rsidRPr="00D96654" w:rsidRDefault="00901B8E" w:rsidP="00901B8E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Тематика письменных обращений граждан</w:t>
      </w:r>
    </w:p>
    <w:p w:rsidR="00901B8E" w:rsidRPr="00D96654" w:rsidRDefault="00901B8E" w:rsidP="00901B8E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период с 01.01.201</w:t>
      </w:r>
      <w:r w:rsidR="003D14CF"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31.12.201</w:t>
      </w:r>
      <w:r w:rsidR="003D14CF"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96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гг.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1"/>
        <w:gridCol w:w="2934"/>
      </w:tblGrid>
      <w:tr w:rsidR="00901B8E" w:rsidRPr="00D96654" w:rsidTr="004D4E16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E" w:rsidRPr="00D96654" w:rsidRDefault="00901B8E" w:rsidP="004D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Поступило в отделы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8E" w:rsidRPr="00D96654" w:rsidRDefault="00901B8E" w:rsidP="004D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Поступило</w:t>
            </w:r>
          </w:p>
          <w:p w:rsidR="00901B8E" w:rsidRPr="00D96654" w:rsidRDefault="00901B8E" w:rsidP="004D4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 вопросов</w:t>
            </w:r>
          </w:p>
        </w:tc>
      </w:tr>
      <w:tr w:rsidR="00901B8E" w:rsidRPr="00D96654" w:rsidTr="004D4E16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E" w:rsidRPr="00D96654" w:rsidRDefault="00901B8E" w:rsidP="004D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и ремонт МКД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E" w:rsidRPr="00D96654" w:rsidRDefault="003D14CF" w:rsidP="004D4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1834</w:t>
            </w:r>
          </w:p>
        </w:tc>
      </w:tr>
      <w:tr w:rsidR="00901B8E" w:rsidRPr="00D96654" w:rsidTr="004D4E16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E" w:rsidRPr="00D96654" w:rsidRDefault="00901B8E" w:rsidP="004D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и благоустройство дворовых территорий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E" w:rsidRPr="00D96654" w:rsidRDefault="003D14CF" w:rsidP="004D4E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482</w:t>
            </w:r>
          </w:p>
        </w:tc>
      </w:tr>
      <w:tr w:rsidR="00901B8E" w:rsidRPr="00D96654" w:rsidTr="004D4E16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E" w:rsidRPr="00D96654" w:rsidRDefault="00901B8E" w:rsidP="004D4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Оплата ЖКУ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E" w:rsidRPr="00D96654" w:rsidRDefault="003D14CF" w:rsidP="004D4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380</w:t>
            </w:r>
          </w:p>
        </w:tc>
      </w:tr>
      <w:tr w:rsidR="00901B8E" w:rsidRPr="00D96654" w:rsidTr="004D4E16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E" w:rsidRPr="00D96654" w:rsidRDefault="00901B8E" w:rsidP="004D4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Другая тематика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8E" w:rsidRPr="00D96654" w:rsidRDefault="003D14CF" w:rsidP="004D4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901B8E" w:rsidRPr="00D96654" w:rsidTr="004D4E16">
        <w:trPr>
          <w:jc w:val="center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E" w:rsidRPr="00D96654" w:rsidRDefault="00901B8E" w:rsidP="004D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8E" w:rsidRPr="00D96654" w:rsidRDefault="003D14CF" w:rsidP="004D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6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2726</w:t>
            </w:r>
          </w:p>
        </w:tc>
      </w:tr>
    </w:tbl>
    <w:p w:rsidR="00901B8E" w:rsidRPr="00D96654" w:rsidRDefault="00901B8E" w:rsidP="0090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1B8E" w:rsidRPr="00D96654" w:rsidRDefault="00901B8E" w:rsidP="00901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654">
        <w:rPr>
          <w:rFonts w:ascii="Times New Roman" w:eastAsia="Calibri" w:hAnsi="Times New Roman" w:cs="Times New Roman"/>
          <w:sz w:val="28"/>
          <w:szCs w:val="28"/>
          <w:lang w:eastAsia="en-US"/>
        </w:rPr>
        <w:t>Все обращения рассматриваются в полном объеме и по ним готовятся письменные ответы с направлением их заявителям в установленные сроки.</w:t>
      </w:r>
    </w:p>
    <w:p w:rsidR="00901B8E" w:rsidRDefault="00901B8E" w:rsidP="0090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Для более удобного взаимодействия с жителями в области управления городом, были выполнены мероприятий по организации и принятию обращений граждан через официальный сайт </w:t>
      </w:r>
      <w:r w:rsidR="00843C70" w:rsidRPr="00D96654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843C70"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843C70" w:rsidRPr="00D96654">
        <w:rPr>
          <w:rFonts w:ascii="Times New Roman" w:hAnsi="Times New Roman" w:cs="Times New Roman"/>
          <w:sz w:val="28"/>
          <w:szCs w:val="28"/>
        </w:rPr>
        <w:t xml:space="preserve"> района Бибирево»</w:t>
      </w:r>
      <w:r w:rsidR="00444C82" w:rsidRPr="00D96654">
        <w:rPr>
          <w:rFonts w:ascii="Times New Roman" w:hAnsi="Times New Roman" w:cs="Times New Roman"/>
          <w:sz w:val="28"/>
          <w:szCs w:val="28"/>
        </w:rPr>
        <w:t>. Н</w:t>
      </w:r>
      <w:r w:rsidR="00843C70" w:rsidRPr="00D96654">
        <w:rPr>
          <w:rFonts w:ascii="Times New Roman" w:hAnsi="Times New Roman" w:cs="Times New Roman"/>
          <w:sz w:val="28"/>
          <w:szCs w:val="28"/>
        </w:rPr>
        <w:t>а 11 ОДС создана «горячая линия» для осуществления принятия прямых заявок от жителей</w:t>
      </w:r>
      <w:r w:rsidR="00444C82" w:rsidRPr="00D96654">
        <w:rPr>
          <w:rFonts w:ascii="Times New Roman" w:hAnsi="Times New Roman" w:cs="Times New Roman"/>
          <w:sz w:val="28"/>
          <w:szCs w:val="28"/>
        </w:rPr>
        <w:t xml:space="preserve"> для незамедлительного реагирования. Данные мероприятия</w:t>
      </w:r>
      <w:r w:rsidRPr="00D96654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444C82" w:rsidRPr="00D96654">
        <w:rPr>
          <w:rFonts w:ascii="Times New Roman" w:hAnsi="Times New Roman" w:cs="Times New Roman"/>
          <w:sz w:val="28"/>
          <w:szCs w:val="28"/>
        </w:rPr>
        <w:t>ю</w:t>
      </w:r>
      <w:r w:rsidRPr="00D96654">
        <w:rPr>
          <w:rFonts w:ascii="Times New Roman" w:hAnsi="Times New Roman" w:cs="Times New Roman"/>
          <w:sz w:val="28"/>
          <w:szCs w:val="28"/>
        </w:rPr>
        <w:t>т снизить нагрузку на органы исполнительной власти и городские порталы.</w:t>
      </w:r>
    </w:p>
    <w:p w:rsidR="003663CA" w:rsidRDefault="003663CA" w:rsidP="0090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3CA" w:rsidRDefault="003663CA" w:rsidP="003663C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559B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Централизованный портал 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«</w:t>
      </w:r>
      <w:r w:rsidRPr="00AA559B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Наш город»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За 12 месяцев 2018 года на портал Правительства Москвы «Наш город» в личный кабинет Управы района Бибирево и ГБУ «</w:t>
      </w:r>
      <w:proofErr w:type="spellStart"/>
      <w:r w:rsidRPr="003663C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663CA">
        <w:rPr>
          <w:rFonts w:ascii="Times New Roman" w:hAnsi="Times New Roman" w:cs="Times New Roman"/>
          <w:sz w:val="28"/>
          <w:szCs w:val="28"/>
        </w:rPr>
        <w:t xml:space="preserve"> района Бибирево» </w:t>
      </w:r>
      <w:r w:rsidRPr="003663CA">
        <w:rPr>
          <w:rFonts w:ascii="Times New Roman" w:hAnsi="Times New Roman" w:cs="Times New Roman"/>
          <w:sz w:val="28"/>
          <w:szCs w:val="28"/>
        </w:rPr>
        <w:lastRenderedPageBreak/>
        <w:t>поступило 7082 обращения, что на 17% больше по сравнению с аналогичным периодом 2017 года (6037), из них: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- 3299 обращений в категории: «Дворовые территории».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- 3123 обращения в категории: «Дома».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- 545 обращений в категории: «Дороги».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- 43 обращения в категории: «Городские объекты».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- 30 обращений в категории: «Парки».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- 24 обращения в категории: «Транспорт».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- 18 обращений в категории: «Торговля».</w:t>
      </w:r>
    </w:p>
    <w:p w:rsidR="003663CA" w:rsidRPr="003663CA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3CA">
        <w:rPr>
          <w:rFonts w:ascii="Times New Roman" w:hAnsi="Times New Roman" w:cs="Times New Roman"/>
          <w:sz w:val="28"/>
          <w:szCs w:val="28"/>
        </w:rPr>
        <w:t>Основными вопросами обращений граждан на городской портал «Наш город», как и в предыдущие годы, остаются: санитарное и техническое состояние дворовых территорий, улично-дорожной сети и мест общего пользования многоквартирных домов, наличие ям и выбоин на территориях, а также вопросы, связанные с текущим и капитальным ремонтом мест общего пользования и отдельных конструктивных элементов в жилых домах, работа лифтового оборудования.</w:t>
      </w:r>
      <w:proofErr w:type="gramEnd"/>
    </w:p>
    <w:p w:rsidR="003663CA" w:rsidRPr="00D96654" w:rsidRDefault="003663CA" w:rsidP="003663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3CA">
        <w:rPr>
          <w:rFonts w:ascii="Times New Roman" w:hAnsi="Times New Roman" w:cs="Times New Roman"/>
          <w:sz w:val="28"/>
          <w:szCs w:val="28"/>
        </w:rPr>
        <w:t>Своевременность и полнота информации, размещаемой на портале, находится на постоянном контроле.</w:t>
      </w:r>
    </w:p>
    <w:p w:rsidR="00901B8E" w:rsidRPr="00D96654" w:rsidRDefault="00901B8E" w:rsidP="00901B8E">
      <w:pPr>
        <w:pStyle w:val="2"/>
        <w:spacing w:after="0" w:line="240" w:lineRule="auto"/>
        <w:contextualSpacing/>
        <w:rPr>
          <w:rFonts w:ascii="Times New Roman" w:eastAsiaTheme="minorHAnsi" w:hAnsi="Times New Roman" w:cs="Times New Roman"/>
          <w:b/>
          <w:i/>
          <w:sz w:val="27"/>
          <w:szCs w:val="27"/>
          <w:u w:val="single"/>
        </w:rPr>
      </w:pPr>
    </w:p>
    <w:p w:rsidR="00901B8E" w:rsidRPr="00D96654" w:rsidRDefault="00901B8E" w:rsidP="00901B8E">
      <w:pPr>
        <w:pStyle w:val="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65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  <w:t>Интернет технологии при информировании населения</w:t>
      </w:r>
    </w:p>
    <w:p w:rsidR="00901B8E" w:rsidRPr="00D96654" w:rsidRDefault="00901B8E" w:rsidP="0090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23 сентября 2010г. № 731-ПП о «Раскрытии информации организациями, осуществляющими деятельность в сфере управления МКД»,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 осуществляет раскрытие информации и наполнение информационных порталов «Дома Москвы», «Реформа ЖКХ» и ГИС ЖКХ.</w:t>
      </w:r>
    </w:p>
    <w:p w:rsidR="00DD1535" w:rsidRPr="00D96654" w:rsidRDefault="00DD1535" w:rsidP="00901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7C3" w:rsidRPr="00D96654" w:rsidRDefault="003A57C3" w:rsidP="003A5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Начисления населению за ЖКУ.</w:t>
      </w:r>
    </w:p>
    <w:p w:rsidR="003A57C3" w:rsidRPr="00D96654" w:rsidRDefault="003A57C3" w:rsidP="003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54">
        <w:rPr>
          <w:rFonts w:ascii="Times New Roman" w:hAnsi="Times New Roman" w:cs="Times New Roman"/>
          <w:sz w:val="28"/>
          <w:szCs w:val="28"/>
        </w:rPr>
        <w:t>В 201</w:t>
      </w:r>
      <w:r w:rsidR="00862F7C" w:rsidRPr="00D96654">
        <w:rPr>
          <w:rFonts w:ascii="Times New Roman" w:hAnsi="Times New Roman" w:cs="Times New Roman"/>
          <w:sz w:val="28"/>
          <w:szCs w:val="28"/>
        </w:rPr>
        <w:t>8</w:t>
      </w:r>
      <w:r w:rsidRPr="00D96654">
        <w:rPr>
          <w:rFonts w:ascii="Times New Roman" w:hAnsi="Times New Roman" w:cs="Times New Roman"/>
          <w:sz w:val="28"/>
          <w:szCs w:val="28"/>
        </w:rPr>
        <w:t xml:space="preserve"> году жителям многоквартирных домов, находящихся в управлении ГБУ «Жилищник района Бибирево» </w:t>
      </w:r>
      <w:r w:rsidR="00484D52" w:rsidRPr="00D96654">
        <w:rPr>
          <w:rFonts w:ascii="Times New Roman" w:hAnsi="Times New Roman" w:cs="Times New Roman"/>
          <w:sz w:val="28"/>
          <w:szCs w:val="28"/>
        </w:rPr>
        <w:t>ежемесячн</w:t>
      </w:r>
      <w:r w:rsidR="00862F7C" w:rsidRPr="00D96654">
        <w:rPr>
          <w:rFonts w:ascii="Times New Roman" w:hAnsi="Times New Roman" w:cs="Times New Roman"/>
          <w:sz w:val="28"/>
          <w:szCs w:val="28"/>
        </w:rPr>
        <w:t>ые</w:t>
      </w:r>
      <w:r w:rsidR="00484D52" w:rsidRPr="00D96654">
        <w:rPr>
          <w:rFonts w:ascii="Times New Roman" w:hAnsi="Times New Roman" w:cs="Times New Roman"/>
          <w:sz w:val="28"/>
          <w:szCs w:val="28"/>
        </w:rPr>
        <w:t xml:space="preserve"> </w:t>
      </w:r>
      <w:r w:rsidRPr="00D96654">
        <w:rPr>
          <w:rFonts w:ascii="Times New Roman" w:hAnsi="Times New Roman" w:cs="Times New Roman"/>
          <w:sz w:val="28"/>
          <w:szCs w:val="28"/>
        </w:rPr>
        <w:t>начислени</w:t>
      </w:r>
      <w:r w:rsidR="00862F7C" w:rsidRPr="00D96654">
        <w:rPr>
          <w:rFonts w:ascii="Times New Roman" w:hAnsi="Times New Roman" w:cs="Times New Roman"/>
          <w:sz w:val="28"/>
          <w:szCs w:val="28"/>
        </w:rPr>
        <w:t>я за жилищно-коммунальные и прочие услуги составляли</w:t>
      </w:r>
      <w:r w:rsidRPr="00D96654">
        <w:rPr>
          <w:rFonts w:ascii="Times New Roman" w:hAnsi="Times New Roman" w:cs="Times New Roman"/>
          <w:sz w:val="28"/>
          <w:szCs w:val="28"/>
        </w:rPr>
        <w:t xml:space="preserve"> </w:t>
      </w:r>
      <w:r w:rsidR="002F4DA5" w:rsidRPr="00D9665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07734" w:rsidRPr="00D96654">
        <w:rPr>
          <w:rFonts w:ascii="Times New Roman" w:hAnsi="Times New Roman" w:cs="Times New Roman"/>
          <w:sz w:val="28"/>
          <w:szCs w:val="28"/>
        </w:rPr>
        <w:t>214,</w:t>
      </w:r>
      <w:r w:rsidR="00C83518" w:rsidRPr="00D96654">
        <w:rPr>
          <w:rFonts w:ascii="Times New Roman" w:hAnsi="Times New Roman" w:cs="Times New Roman"/>
          <w:sz w:val="28"/>
          <w:szCs w:val="28"/>
        </w:rPr>
        <w:t>1</w:t>
      </w:r>
      <w:r w:rsidR="00484D52" w:rsidRPr="00D96654">
        <w:rPr>
          <w:rFonts w:ascii="Times New Roman" w:hAnsi="Times New Roman" w:cs="Times New Roman"/>
          <w:sz w:val="28"/>
          <w:szCs w:val="28"/>
        </w:rPr>
        <w:t xml:space="preserve"> млн</w:t>
      </w:r>
      <w:r w:rsidRPr="00D96654">
        <w:rPr>
          <w:rFonts w:ascii="Times New Roman" w:hAnsi="Times New Roman" w:cs="Times New Roman"/>
          <w:sz w:val="28"/>
          <w:szCs w:val="28"/>
        </w:rPr>
        <w:t xml:space="preserve">. руб., в том числе за потребленные ресурсы (холодное, горячее водоснабжение, </w:t>
      </w:r>
      <w:r w:rsidR="00862F7C" w:rsidRPr="00D96654">
        <w:rPr>
          <w:rFonts w:ascii="Times New Roman" w:hAnsi="Times New Roman" w:cs="Times New Roman"/>
          <w:sz w:val="28"/>
          <w:szCs w:val="28"/>
        </w:rPr>
        <w:t xml:space="preserve">водоотведение, </w:t>
      </w:r>
      <w:r w:rsidRPr="00D96654">
        <w:rPr>
          <w:rFonts w:ascii="Times New Roman" w:hAnsi="Times New Roman" w:cs="Times New Roman"/>
          <w:sz w:val="28"/>
          <w:szCs w:val="28"/>
        </w:rPr>
        <w:t>теплов</w:t>
      </w:r>
      <w:r w:rsidR="00862F7C" w:rsidRPr="00D96654">
        <w:rPr>
          <w:rFonts w:ascii="Times New Roman" w:hAnsi="Times New Roman" w:cs="Times New Roman"/>
          <w:sz w:val="28"/>
          <w:szCs w:val="28"/>
        </w:rPr>
        <w:t xml:space="preserve">ую </w:t>
      </w:r>
      <w:r w:rsidRPr="00D96654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862F7C" w:rsidRPr="00D96654">
        <w:rPr>
          <w:rFonts w:ascii="Times New Roman" w:hAnsi="Times New Roman" w:cs="Times New Roman"/>
          <w:sz w:val="28"/>
          <w:szCs w:val="28"/>
        </w:rPr>
        <w:t>ю</w:t>
      </w:r>
      <w:r w:rsidRPr="00D96654">
        <w:rPr>
          <w:rFonts w:ascii="Times New Roman" w:hAnsi="Times New Roman" w:cs="Times New Roman"/>
          <w:sz w:val="28"/>
          <w:szCs w:val="28"/>
        </w:rPr>
        <w:t xml:space="preserve"> (отопление) </w:t>
      </w:r>
      <w:r w:rsidR="00CD4F52" w:rsidRPr="00D96654">
        <w:rPr>
          <w:rFonts w:ascii="Times New Roman" w:hAnsi="Times New Roman" w:cs="Times New Roman"/>
          <w:sz w:val="28"/>
          <w:szCs w:val="28"/>
        </w:rPr>
        <w:t>140</w:t>
      </w:r>
      <w:r w:rsidRPr="00D96654">
        <w:rPr>
          <w:rFonts w:ascii="Times New Roman" w:hAnsi="Times New Roman" w:cs="Times New Roman"/>
          <w:sz w:val="28"/>
          <w:szCs w:val="28"/>
        </w:rPr>
        <w:t xml:space="preserve"> млн. руб. </w:t>
      </w:r>
      <w:proofErr w:type="gramEnd"/>
    </w:p>
    <w:p w:rsidR="003A57C3" w:rsidRPr="00D96654" w:rsidRDefault="00484D52" w:rsidP="003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54">
        <w:rPr>
          <w:rFonts w:ascii="Times New Roman" w:hAnsi="Times New Roman" w:cs="Times New Roman"/>
          <w:sz w:val="28"/>
          <w:szCs w:val="28"/>
        </w:rPr>
        <w:t>Ежемесячная о</w:t>
      </w:r>
      <w:r w:rsidR="003A57C3" w:rsidRPr="00D96654">
        <w:rPr>
          <w:rFonts w:ascii="Times New Roman" w:hAnsi="Times New Roman" w:cs="Times New Roman"/>
          <w:sz w:val="28"/>
          <w:szCs w:val="28"/>
        </w:rPr>
        <w:t>пла</w:t>
      </w:r>
      <w:r w:rsidRPr="00D96654">
        <w:rPr>
          <w:rFonts w:ascii="Times New Roman" w:hAnsi="Times New Roman" w:cs="Times New Roman"/>
          <w:sz w:val="28"/>
          <w:szCs w:val="28"/>
        </w:rPr>
        <w:t>та</w:t>
      </w:r>
      <w:r w:rsidR="003A57C3" w:rsidRPr="00D96654">
        <w:rPr>
          <w:rFonts w:ascii="Times New Roman" w:hAnsi="Times New Roman" w:cs="Times New Roman"/>
          <w:sz w:val="28"/>
          <w:szCs w:val="28"/>
        </w:rPr>
        <w:t xml:space="preserve"> населением за жилищно-коммунальные услуги </w:t>
      </w:r>
      <w:r w:rsidRPr="00D96654">
        <w:rPr>
          <w:rFonts w:ascii="Times New Roman" w:hAnsi="Times New Roman" w:cs="Times New Roman"/>
          <w:sz w:val="28"/>
          <w:szCs w:val="28"/>
        </w:rPr>
        <w:t>составила около</w:t>
      </w:r>
      <w:r w:rsidR="003A57C3" w:rsidRPr="00D96654">
        <w:rPr>
          <w:rFonts w:ascii="Times New Roman" w:hAnsi="Times New Roman" w:cs="Times New Roman"/>
          <w:sz w:val="28"/>
          <w:szCs w:val="28"/>
        </w:rPr>
        <w:t xml:space="preserve">  </w:t>
      </w:r>
      <w:r w:rsidR="00007734" w:rsidRPr="00D96654">
        <w:rPr>
          <w:rFonts w:ascii="Times New Roman" w:hAnsi="Times New Roman" w:cs="Times New Roman"/>
          <w:sz w:val="28"/>
          <w:szCs w:val="28"/>
        </w:rPr>
        <w:t>203,</w:t>
      </w:r>
      <w:r w:rsidR="00C83518" w:rsidRPr="00D96654">
        <w:rPr>
          <w:rFonts w:ascii="Times New Roman" w:hAnsi="Times New Roman" w:cs="Times New Roman"/>
          <w:sz w:val="28"/>
          <w:szCs w:val="28"/>
        </w:rPr>
        <w:t>7</w:t>
      </w:r>
      <w:r w:rsidR="003A57C3" w:rsidRPr="00D96654">
        <w:rPr>
          <w:rFonts w:ascii="Times New Roman" w:hAnsi="Times New Roman" w:cs="Times New Roman"/>
          <w:sz w:val="28"/>
          <w:szCs w:val="28"/>
        </w:rPr>
        <w:t xml:space="preserve"> млн. руб., в том числе за потребленные ресурсы (холодное, горячее водоснабжение, </w:t>
      </w:r>
      <w:r w:rsidR="00862F7C" w:rsidRPr="00D96654">
        <w:rPr>
          <w:rFonts w:ascii="Times New Roman" w:hAnsi="Times New Roman" w:cs="Times New Roman"/>
          <w:sz w:val="28"/>
          <w:szCs w:val="28"/>
        </w:rPr>
        <w:t xml:space="preserve">водоотведение, </w:t>
      </w:r>
      <w:r w:rsidR="003A57C3" w:rsidRPr="00D96654">
        <w:rPr>
          <w:rFonts w:ascii="Times New Roman" w:hAnsi="Times New Roman" w:cs="Times New Roman"/>
          <w:sz w:val="28"/>
          <w:szCs w:val="28"/>
        </w:rPr>
        <w:t>теплов</w:t>
      </w:r>
      <w:r w:rsidR="00862F7C" w:rsidRPr="00D96654">
        <w:rPr>
          <w:rFonts w:ascii="Times New Roman" w:hAnsi="Times New Roman" w:cs="Times New Roman"/>
          <w:sz w:val="28"/>
          <w:szCs w:val="28"/>
        </w:rPr>
        <w:t>ую</w:t>
      </w:r>
      <w:r w:rsidR="003A57C3" w:rsidRPr="00D96654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862F7C" w:rsidRPr="00D96654">
        <w:rPr>
          <w:rFonts w:ascii="Times New Roman" w:hAnsi="Times New Roman" w:cs="Times New Roman"/>
          <w:sz w:val="28"/>
          <w:szCs w:val="28"/>
        </w:rPr>
        <w:t>ю</w:t>
      </w:r>
      <w:r w:rsidR="003A57C3" w:rsidRPr="00D96654">
        <w:rPr>
          <w:rFonts w:ascii="Times New Roman" w:hAnsi="Times New Roman" w:cs="Times New Roman"/>
          <w:sz w:val="28"/>
          <w:szCs w:val="28"/>
        </w:rPr>
        <w:t xml:space="preserve"> (отопление) </w:t>
      </w:r>
      <w:r w:rsidR="00CD4F52" w:rsidRPr="00D96654">
        <w:rPr>
          <w:rFonts w:ascii="Times New Roman" w:hAnsi="Times New Roman" w:cs="Times New Roman"/>
          <w:sz w:val="28"/>
          <w:szCs w:val="28"/>
        </w:rPr>
        <w:t>138</w:t>
      </w:r>
      <w:r w:rsidR="003A57C3" w:rsidRPr="00D96654">
        <w:rPr>
          <w:rFonts w:ascii="Times New Roman" w:hAnsi="Times New Roman" w:cs="Times New Roman"/>
          <w:sz w:val="28"/>
          <w:szCs w:val="28"/>
        </w:rPr>
        <w:t xml:space="preserve"> млн. руб. </w:t>
      </w:r>
      <w:proofErr w:type="gramEnd"/>
    </w:p>
    <w:p w:rsidR="003A57C3" w:rsidRPr="00D96654" w:rsidRDefault="003A57C3" w:rsidP="003A57C3">
      <w:pPr>
        <w:shd w:val="clear" w:color="auto" w:fill="FFFFFF"/>
        <w:spacing w:before="120" w:after="312" w:line="243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6654">
        <w:rPr>
          <w:rFonts w:ascii="Times New Roman" w:hAnsi="Times New Roman"/>
          <w:sz w:val="28"/>
          <w:szCs w:val="28"/>
        </w:rPr>
        <w:t>Несвоевременная оплата услуг ЖКХ наносит ущерб жилищн</w:t>
      </w:r>
      <w:proofErr w:type="gramStart"/>
      <w:r w:rsidRPr="00D96654">
        <w:rPr>
          <w:rFonts w:ascii="Times New Roman" w:hAnsi="Times New Roman"/>
          <w:sz w:val="28"/>
          <w:szCs w:val="28"/>
        </w:rPr>
        <w:t>о-</w:t>
      </w:r>
      <w:proofErr w:type="gramEnd"/>
      <w:r w:rsidRPr="00D96654">
        <w:rPr>
          <w:rFonts w:ascii="Times New Roman" w:hAnsi="Times New Roman"/>
          <w:sz w:val="28"/>
          <w:szCs w:val="28"/>
        </w:rPr>
        <w:t xml:space="preserve"> коммунальному хозяйству, в частности  конкретному  дому и подъезду.</w:t>
      </w:r>
    </w:p>
    <w:p w:rsidR="003A57C3" w:rsidRPr="00D96654" w:rsidRDefault="003A57C3" w:rsidP="003A57C3">
      <w:pPr>
        <w:shd w:val="clear" w:color="auto" w:fill="FFFFFF"/>
        <w:spacing w:before="120" w:after="312" w:line="243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7C3" w:rsidRPr="00D96654" w:rsidRDefault="003A57C3" w:rsidP="003A5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должниками за ЖКУ.</w:t>
      </w:r>
    </w:p>
    <w:p w:rsidR="003A57C3" w:rsidRPr="00D96654" w:rsidRDefault="003A57C3" w:rsidP="003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>Количество лицевых счетов по ГБУ «Жилищник района Бибирево» – 4</w:t>
      </w:r>
      <w:r w:rsidR="00862F7C" w:rsidRPr="00D96654">
        <w:rPr>
          <w:rFonts w:ascii="Times New Roman" w:hAnsi="Times New Roman" w:cs="Times New Roman"/>
          <w:sz w:val="28"/>
          <w:szCs w:val="28"/>
        </w:rPr>
        <w:t>2 266</w:t>
      </w:r>
      <w:r w:rsidRPr="00D96654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EF028F" w:rsidRPr="00D96654" w:rsidRDefault="003A57C3" w:rsidP="00EF02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28F" w:rsidRPr="00D96654">
        <w:rPr>
          <w:rFonts w:ascii="Times New Roman" w:hAnsi="Times New Roman"/>
          <w:sz w:val="28"/>
          <w:szCs w:val="28"/>
        </w:rPr>
        <w:t>По состоянию на 01.12.2018  общая задолженность по всем статьям/услугам населения за жилищно - коммунальные услуги за период от 1 месяца составляет 304 251 066 руб., за период от 6 месяцев 248 406 703 руб., из них:</w:t>
      </w:r>
    </w:p>
    <w:p w:rsidR="00EF028F" w:rsidRPr="00D96654" w:rsidRDefault="00EF028F" w:rsidP="00EF02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551"/>
        <w:gridCol w:w="2658"/>
      </w:tblGrid>
      <w:tr w:rsidR="00EF028F" w:rsidRPr="00D96654" w:rsidTr="0008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>статьи/услуги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 xml:space="preserve">задолженность от </w:t>
            </w:r>
            <w:r w:rsidRPr="00D9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месяца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задолженность от </w:t>
            </w:r>
            <w:r w:rsidRPr="00D96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месяцев</w:t>
            </w:r>
          </w:p>
        </w:tc>
      </w:tr>
      <w:tr w:rsidR="00EF028F" w:rsidRPr="00D96654" w:rsidTr="0008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 w:rsidP="00085E7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lastRenderedPageBreak/>
              <w:t>«содержание и ремонт»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66 145 027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46 701 132 руб.</w:t>
            </w:r>
          </w:p>
        </w:tc>
      </w:tr>
      <w:tr w:rsidR="00EF028F" w:rsidRPr="00D96654" w:rsidTr="0008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 w:rsidP="00085E7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«горячая вода», «отопление» (ПАО «МОЭК»)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156 924 027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132 593 399 руб.</w:t>
            </w:r>
          </w:p>
        </w:tc>
      </w:tr>
      <w:tr w:rsidR="00EF028F" w:rsidRPr="00D96654" w:rsidTr="0008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 w:rsidP="00085E7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«холодная вода», «водоотведение» (АО «Мосводоканал)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60 499 088 руб.</w:t>
            </w:r>
          </w:p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50 570 851 руб.</w:t>
            </w:r>
          </w:p>
        </w:tc>
      </w:tr>
      <w:tr w:rsidR="00EF028F" w:rsidRPr="00D96654" w:rsidTr="0008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 w:rsidP="00085E7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>283 568 142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>229 865 382 руб.</w:t>
            </w:r>
          </w:p>
        </w:tc>
      </w:tr>
      <w:tr w:rsidR="00EF028F" w:rsidRPr="00D96654" w:rsidTr="0008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 w:rsidP="00085E7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прочие услуги («наем», «радио и оповещение», «антенна», «запирающее устройство»)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>20 682 924 руб.</w:t>
            </w:r>
          </w:p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654">
              <w:rPr>
                <w:rFonts w:ascii="Times New Roman" w:hAnsi="Times New Roman"/>
                <w:sz w:val="28"/>
                <w:szCs w:val="28"/>
              </w:rPr>
              <w:t xml:space="preserve">18 541 321 руб. </w:t>
            </w:r>
          </w:p>
        </w:tc>
      </w:tr>
      <w:tr w:rsidR="00EF028F" w:rsidRPr="00D96654" w:rsidTr="00085E7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>304 251 066 руб.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F" w:rsidRPr="00D96654" w:rsidRDefault="00EF028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96654">
              <w:rPr>
                <w:rFonts w:ascii="Times New Roman" w:hAnsi="Times New Roman"/>
                <w:b/>
                <w:sz w:val="28"/>
                <w:szCs w:val="28"/>
              </w:rPr>
              <w:t>248 406 703 руб.</w:t>
            </w:r>
          </w:p>
        </w:tc>
      </w:tr>
    </w:tbl>
    <w:p w:rsidR="00673C52" w:rsidRPr="00D96654" w:rsidRDefault="00673C52" w:rsidP="00EF028F">
      <w:pPr>
        <w:shd w:val="clear" w:color="auto" w:fill="FFFFFF"/>
        <w:spacing w:before="120" w:after="312" w:line="24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7C3" w:rsidRPr="00D96654" w:rsidRDefault="003A57C3" w:rsidP="003A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работы  по снижению задолженности  за жилищно-коммунальные и прочие услуги, сотрудниками </w:t>
      </w:r>
      <w:r w:rsidR="00047CE3" w:rsidRPr="00D96654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Pr="00D96654">
        <w:rPr>
          <w:rFonts w:ascii="Times New Roman" w:hAnsi="Times New Roman" w:cs="Times New Roman"/>
          <w:sz w:val="28"/>
          <w:szCs w:val="28"/>
        </w:rPr>
        <w:t>ГБУ «Жилищник района Бибирево» проводятся следующие мероприятия: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1. МФЦ района Бибирево по поручению ГБУ «Жилищник района Бибирево» формирует долговые единые платежные документы (ЕПД), которые доставляются в почтовые ящики, ежемесячно.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2. Направляются уведомления о наличии долга в почтовые ящики с периодом долга от 3-х месяцев, ежеквартально.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3. Размещаются списки должников с периодом долга от 3-х месяцев на информационных стендах в подъездах МКД, сайте ГБУ «Жилищник района Бибирево» и сайте Управы района Бибирево, ежемесячно.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4. Установлен «Автодозвон» на номера домашних телефонов</w:t>
      </w:r>
      <w:r w:rsidR="00085E73" w:rsidRPr="00D966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 о наличии долга за ЖКУ, адресах, телефонах   ГБУ «Жилищник района Бибирево» и МФЦ района Бибирево для уточнения периода, суммы долга и получения долгового единого платежного документа (ЕПД). Ежедневно с 7-00 ч. до 22-00 ч., ежедневно, включая выходные дни.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5. Передаются дела в суд на должников за ЖКУ с периодом долга более 6 месяцев, ежемесячно.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6. Производится </w:t>
      </w:r>
      <w:r w:rsidRPr="00D966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Арест счетов, карт должников в Сбербанке России, при их наличии,  по обращению 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ГБУ «Жилищник района Бибирево», ежемесячно.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7. Совместно с судебными приставами, производится  арест транспортных средств, арест движимого имущества, выходы в жилые помещения к  должникам за ЖКУ, ежемесячно. 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8. Проводятся комиссии (встречи, разъяснительные беседы) с должниками за ЖКУ. Осуществляется  разъяснительная  работа: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- о способах произведения оплаты;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- о последствиях несвоевременной оплаты;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- о возможности заключения соглашения о реструктуризации задолженности;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- о необходимости установки индивидуальных приборов учета горячей и холодной воды, ежемесячно.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9. Предлагается заключить договор (соглашение) о реструктуризации долга на срок до 6 месяцев, при условии 50% оплат</w:t>
      </w:r>
      <w:r w:rsidR="00930E8A" w:rsidRPr="00D9665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от общей суммы долга, ежемесячно. 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10. Устанавливаются заглушки на канализационное водоотведение, при наличии долга за ЖКУ от 2- месяцев. Вручаются уведомления о намерении установить 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lastRenderedPageBreak/>
        <w:t>заглушку за 20 дне</w:t>
      </w:r>
      <w:bookmarkStart w:id="4" w:name="_GoBack"/>
      <w:bookmarkEnd w:id="4"/>
      <w:r w:rsidRPr="00D96654">
        <w:rPr>
          <w:rFonts w:ascii="Times New Roman" w:eastAsia="Times New Roman" w:hAnsi="Times New Roman" w:cs="Times New Roman"/>
          <w:sz w:val="28"/>
          <w:szCs w:val="28"/>
        </w:rPr>
        <w:t>й нарочно</w:t>
      </w:r>
      <w:r w:rsidR="00930E8A" w:rsidRPr="00D966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предложением явиться в юридический отдел для урегулирования вопроса о наличии долга. Снятие заглушки производиться после полной оплаты долга в течение 48 часов. На постоянной основе. </w:t>
      </w:r>
    </w:p>
    <w:p w:rsidR="007470FB" w:rsidRPr="00D96654" w:rsidRDefault="007470FB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eastAsia="Times New Roman" w:hAnsi="Times New Roman" w:cs="Times New Roman"/>
          <w:sz w:val="28"/>
          <w:szCs w:val="28"/>
        </w:rPr>
        <w:t>11. Подготовка и передача пакета документов в Департамент городского имущества г. Москвы для рассмотрения вопроса о выселение (при наличии акта о невозможности взы</w:t>
      </w:r>
      <w:r w:rsidR="008927A7" w:rsidRPr="00D96654">
        <w:rPr>
          <w:rFonts w:ascii="Times New Roman" w:eastAsia="Times New Roman" w:hAnsi="Times New Roman" w:cs="Times New Roman"/>
          <w:sz w:val="28"/>
          <w:szCs w:val="28"/>
        </w:rPr>
        <w:t>скания от судебных приставов), н</w:t>
      </w:r>
      <w:r w:rsidRPr="00D96654">
        <w:rPr>
          <w:rFonts w:ascii="Times New Roman" w:eastAsia="Times New Roman" w:hAnsi="Times New Roman" w:cs="Times New Roman"/>
          <w:sz w:val="28"/>
          <w:szCs w:val="28"/>
        </w:rPr>
        <w:t xml:space="preserve">а постоянной основе. </w:t>
      </w:r>
    </w:p>
    <w:p w:rsidR="008927A7" w:rsidRPr="00D96654" w:rsidRDefault="008927A7" w:rsidP="007470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7A7" w:rsidRPr="00D96654" w:rsidRDefault="008927A7" w:rsidP="008927A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0"/>
        </w:rPr>
      </w:pPr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юридическими лицами, </w:t>
      </w:r>
      <w:proofErr w:type="gramStart"/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End"/>
      <w:r w:rsidRPr="00D96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долгом за ЖКУ</w:t>
      </w:r>
    </w:p>
    <w:p w:rsidR="008927A7" w:rsidRPr="00D96654" w:rsidRDefault="008927A7" w:rsidP="008927A7">
      <w:pPr>
        <w:keepNext/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0"/>
        </w:rPr>
      </w:pPr>
      <w:r w:rsidRPr="00D96654">
        <w:rPr>
          <w:rFonts w:ascii="Times New Roman" w:hAnsi="Times New Roman" w:cs="Times New Roman"/>
          <w:sz w:val="28"/>
          <w:szCs w:val="28"/>
        </w:rPr>
        <w:t>Общее количество договоров с юридическими лицами на предоставление коммунальных и эксплуатационных услуг – 366 шт.</w:t>
      </w:r>
    </w:p>
    <w:p w:rsidR="008927A7" w:rsidRPr="00D96654" w:rsidRDefault="008927A7" w:rsidP="008927A7">
      <w:pPr>
        <w:spacing w:after="0" w:line="20" w:lineRule="atLeast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6654">
        <w:rPr>
          <w:rFonts w:ascii="Times New Roman" w:hAnsi="Times New Roman" w:cs="Times New Roman"/>
          <w:bCs/>
          <w:iCs/>
          <w:sz w:val="28"/>
          <w:szCs w:val="28"/>
        </w:rPr>
        <w:t>На декабрь 2018 г. количество должников свыше 3х месяцев – 169 договоров, на сумму – 13 184 311,94 руб.</w:t>
      </w:r>
    </w:p>
    <w:p w:rsidR="008927A7" w:rsidRPr="00D96654" w:rsidRDefault="008927A7" w:rsidP="008927A7">
      <w:pPr>
        <w:widowControl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 xml:space="preserve"> Проведена претензионная работа с юридическими лицами, имеющими задолженность за ЖКУ: За период с декабря 2017г. по декабрь 2018г. было направлено 126 претензий на сумму 7 665 307 руб., из которых по 40 юридическим лицам опла</w:t>
      </w:r>
      <w:r w:rsidR="00DE763B">
        <w:rPr>
          <w:rFonts w:ascii="Times New Roman" w:hAnsi="Times New Roman" w:cs="Times New Roman"/>
          <w:sz w:val="28"/>
          <w:szCs w:val="28"/>
        </w:rPr>
        <w:t>чен</w:t>
      </w:r>
      <w:r w:rsidRPr="00D96654">
        <w:rPr>
          <w:rFonts w:ascii="Times New Roman" w:hAnsi="Times New Roman" w:cs="Times New Roman"/>
          <w:sz w:val="28"/>
          <w:szCs w:val="28"/>
        </w:rPr>
        <w:t xml:space="preserve"> долг в полном объеме, 66 оплатили частично, по 50 - дела направлены в юридический отдел для взыскания задолженности через Арбитражный суд города Москвы.</w:t>
      </w:r>
    </w:p>
    <w:p w:rsidR="008927A7" w:rsidRPr="00D96654" w:rsidRDefault="008927A7" w:rsidP="008927A7">
      <w:pPr>
        <w:widowControl w:val="0"/>
        <w:spacing w:after="0" w:line="20" w:lineRule="atLeast"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96654">
        <w:rPr>
          <w:rFonts w:ascii="Times New Roman" w:eastAsia="Courier New" w:hAnsi="Times New Roman" w:cs="Times New Roman"/>
          <w:sz w:val="28"/>
          <w:szCs w:val="28"/>
        </w:rPr>
        <w:t>Для предотвращения образования задолженности за ЖКУ, сотрудниками ГБУ «</w:t>
      </w:r>
      <w:proofErr w:type="spellStart"/>
      <w:r w:rsidRPr="00D96654">
        <w:rPr>
          <w:rFonts w:ascii="Times New Roman" w:eastAsia="Courier New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eastAsia="Courier New" w:hAnsi="Times New Roman" w:cs="Times New Roman"/>
          <w:sz w:val="28"/>
          <w:szCs w:val="28"/>
        </w:rPr>
        <w:t xml:space="preserve"> района Бибирево» выполняются следующие мероприятия:</w:t>
      </w:r>
    </w:p>
    <w:p w:rsidR="008927A7" w:rsidRPr="00D96654" w:rsidRDefault="008927A7" w:rsidP="008927A7">
      <w:pPr>
        <w:widowControl w:val="0"/>
        <w:spacing w:after="0" w:line="20" w:lineRule="atLeast"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96654">
        <w:rPr>
          <w:rFonts w:ascii="Times New Roman" w:eastAsia="Courier New" w:hAnsi="Times New Roman" w:cs="Times New Roman"/>
          <w:sz w:val="28"/>
          <w:szCs w:val="28"/>
        </w:rPr>
        <w:t>- ежемесячно производится электронная рассылка уведомлений об оплате задолженности;</w:t>
      </w:r>
    </w:p>
    <w:p w:rsidR="008927A7" w:rsidRPr="00D96654" w:rsidRDefault="008927A7" w:rsidP="008927A7">
      <w:pPr>
        <w:widowControl w:val="0"/>
        <w:spacing w:after="0" w:line="20" w:lineRule="atLeast"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96654">
        <w:rPr>
          <w:rFonts w:ascii="Times New Roman" w:eastAsia="Courier New" w:hAnsi="Times New Roman" w:cs="Times New Roman"/>
          <w:sz w:val="28"/>
          <w:szCs w:val="28"/>
        </w:rPr>
        <w:t xml:space="preserve">- выполняется </w:t>
      </w:r>
      <w:proofErr w:type="spellStart"/>
      <w:r w:rsidRPr="00D96654">
        <w:rPr>
          <w:rFonts w:ascii="Times New Roman" w:eastAsia="Courier New" w:hAnsi="Times New Roman" w:cs="Times New Roman"/>
          <w:sz w:val="28"/>
          <w:szCs w:val="28"/>
        </w:rPr>
        <w:t>обзвон</w:t>
      </w:r>
      <w:proofErr w:type="spellEnd"/>
      <w:r w:rsidRPr="00D96654">
        <w:rPr>
          <w:rFonts w:ascii="Times New Roman" w:eastAsia="Courier New" w:hAnsi="Times New Roman" w:cs="Times New Roman"/>
          <w:sz w:val="28"/>
          <w:szCs w:val="28"/>
        </w:rPr>
        <w:t xml:space="preserve"> юридических лиц;</w:t>
      </w:r>
    </w:p>
    <w:p w:rsidR="008927A7" w:rsidRPr="00D96654" w:rsidRDefault="008927A7" w:rsidP="008927A7">
      <w:pPr>
        <w:widowControl w:val="0"/>
        <w:spacing w:after="0" w:line="20" w:lineRule="atLeast"/>
        <w:ind w:firstLine="851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96654">
        <w:rPr>
          <w:rFonts w:ascii="Times New Roman" w:eastAsia="Courier New" w:hAnsi="Times New Roman" w:cs="Times New Roman"/>
          <w:sz w:val="28"/>
          <w:szCs w:val="28"/>
        </w:rPr>
        <w:t>- направляются претензии.</w:t>
      </w:r>
    </w:p>
    <w:p w:rsidR="008927A7" w:rsidRPr="00D96654" w:rsidRDefault="008927A7" w:rsidP="00892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  <w:t>Отделом по работе с физическими и юридическими лицами ГБУ «</w:t>
      </w:r>
      <w:proofErr w:type="spellStart"/>
      <w:r w:rsidRPr="00D9665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D96654">
        <w:rPr>
          <w:rFonts w:ascii="Times New Roman" w:hAnsi="Times New Roman" w:cs="Times New Roman"/>
          <w:sz w:val="28"/>
          <w:szCs w:val="28"/>
        </w:rPr>
        <w:t xml:space="preserve"> района Бибирево» постоянно проводятся мероприятия по снижению задолженности за жилищно-коммунальные услуги. </w:t>
      </w:r>
    </w:p>
    <w:p w:rsidR="008927A7" w:rsidRPr="00D96654" w:rsidRDefault="008927A7" w:rsidP="00892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54">
        <w:rPr>
          <w:rFonts w:ascii="Times New Roman" w:hAnsi="Times New Roman" w:cs="Times New Roman"/>
          <w:sz w:val="28"/>
          <w:szCs w:val="28"/>
        </w:rPr>
        <w:tab/>
        <w:t>По данным ГКУ «Центр координации ГКУ ИС» по собираемости платежей юридических лиц за период с декабря 2017 по ноябрь 2018 года, средний процент составляет 98,13%.</w:t>
      </w:r>
    </w:p>
    <w:p w:rsidR="006F3DA6" w:rsidRPr="00D96654" w:rsidRDefault="006F3DA6" w:rsidP="006F3DA6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2390" w:rsidRPr="00D96654" w:rsidRDefault="00152390" w:rsidP="006F3DA6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4F10" w:rsidRDefault="00BB4F10" w:rsidP="00152390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4F10" w:rsidSect="00AA559B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3F" w:rsidRDefault="00BD563F" w:rsidP="00D96654">
      <w:pPr>
        <w:spacing w:after="0" w:line="240" w:lineRule="auto"/>
      </w:pPr>
      <w:r>
        <w:separator/>
      </w:r>
    </w:p>
  </w:endnote>
  <w:endnote w:type="continuationSeparator" w:id="0">
    <w:p w:rsidR="00BD563F" w:rsidRDefault="00BD563F" w:rsidP="00D9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3F" w:rsidRDefault="00BD563F" w:rsidP="00D96654">
      <w:pPr>
        <w:spacing w:after="0" w:line="240" w:lineRule="auto"/>
      </w:pPr>
      <w:r>
        <w:separator/>
      </w:r>
    </w:p>
  </w:footnote>
  <w:footnote w:type="continuationSeparator" w:id="0">
    <w:p w:rsidR="00BD563F" w:rsidRDefault="00BD563F" w:rsidP="00D9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C17"/>
    <w:multiLevelType w:val="hybridMultilevel"/>
    <w:tmpl w:val="E9EECF52"/>
    <w:lvl w:ilvl="0" w:tplc="37A62E8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B2123"/>
    <w:multiLevelType w:val="hybridMultilevel"/>
    <w:tmpl w:val="9AAA062A"/>
    <w:lvl w:ilvl="0" w:tplc="74461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D3BFE"/>
    <w:multiLevelType w:val="hybridMultilevel"/>
    <w:tmpl w:val="92983E9A"/>
    <w:lvl w:ilvl="0" w:tplc="EE5E25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C256E"/>
    <w:multiLevelType w:val="hybridMultilevel"/>
    <w:tmpl w:val="70F49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F52CF"/>
    <w:multiLevelType w:val="hybridMultilevel"/>
    <w:tmpl w:val="6510ACE0"/>
    <w:lvl w:ilvl="0" w:tplc="557AB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13B6B"/>
    <w:multiLevelType w:val="hybridMultilevel"/>
    <w:tmpl w:val="DA8A89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F0AFC"/>
    <w:multiLevelType w:val="hybridMultilevel"/>
    <w:tmpl w:val="4802FB66"/>
    <w:lvl w:ilvl="0" w:tplc="FB28D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CE4A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6805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B2D0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1280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C0B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AAE2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FC22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B8FC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F7FA2"/>
    <w:multiLevelType w:val="hybridMultilevel"/>
    <w:tmpl w:val="72A6C506"/>
    <w:lvl w:ilvl="0" w:tplc="1D78D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3C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D496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DAC1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284B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0E8E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3E27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F484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B86A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94B50"/>
    <w:multiLevelType w:val="hybridMultilevel"/>
    <w:tmpl w:val="DEBA43D6"/>
    <w:lvl w:ilvl="0" w:tplc="557AB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499E"/>
    <w:multiLevelType w:val="hybridMultilevel"/>
    <w:tmpl w:val="CF8853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D826E9"/>
    <w:multiLevelType w:val="hybridMultilevel"/>
    <w:tmpl w:val="722A2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440B0"/>
    <w:multiLevelType w:val="hybridMultilevel"/>
    <w:tmpl w:val="A9C67BAC"/>
    <w:lvl w:ilvl="0" w:tplc="EB3AD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48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079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8F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0C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5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01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2D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9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2875A6"/>
    <w:multiLevelType w:val="hybridMultilevel"/>
    <w:tmpl w:val="5658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B4D19"/>
    <w:multiLevelType w:val="hybridMultilevel"/>
    <w:tmpl w:val="0C18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664A"/>
    <w:multiLevelType w:val="hybridMultilevel"/>
    <w:tmpl w:val="C5B403AA"/>
    <w:lvl w:ilvl="0" w:tplc="5ECAFB7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A205DD"/>
    <w:multiLevelType w:val="hybridMultilevel"/>
    <w:tmpl w:val="ABD69F7C"/>
    <w:lvl w:ilvl="0" w:tplc="86AC02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EE5F13"/>
    <w:multiLevelType w:val="hybridMultilevel"/>
    <w:tmpl w:val="3D22C106"/>
    <w:lvl w:ilvl="0" w:tplc="A3DCA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E7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CC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F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1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32E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0C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8A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C7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B1678C"/>
    <w:multiLevelType w:val="hybridMultilevel"/>
    <w:tmpl w:val="8C5405EC"/>
    <w:lvl w:ilvl="0" w:tplc="A5808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6C98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463C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8829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34BB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CEB3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76A2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A838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8019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7"/>
  </w:num>
  <w:num w:numId="9">
    <w:abstractNumId w:val="16"/>
  </w:num>
  <w:num w:numId="10">
    <w:abstractNumId w:val="1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CE9"/>
    <w:rsid w:val="00007734"/>
    <w:rsid w:val="000202E9"/>
    <w:rsid w:val="00047CE3"/>
    <w:rsid w:val="00055C55"/>
    <w:rsid w:val="00056025"/>
    <w:rsid w:val="00072C8D"/>
    <w:rsid w:val="00073896"/>
    <w:rsid w:val="00085E73"/>
    <w:rsid w:val="000A1F0A"/>
    <w:rsid w:val="000B6942"/>
    <w:rsid w:val="000E081E"/>
    <w:rsid w:val="000F6AC6"/>
    <w:rsid w:val="001140F9"/>
    <w:rsid w:val="00120C96"/>
    <w:rsid w:val="00127518"/>
    <w:rsid w:val="00133629"/>
    <w:rsid w:val="001404CB"/>
    <w:rsid w:val="00151409"/>
    <w:rsid w:val="00152390"/>
    <w:rsid w:val="00152DB4"/>
    <w:rsid w:val="00153365"/>
    <w:rsid w:val="00157AD2"/>
    <w:rsid w:val="00174437"/>
    <w:rsid w:val="00175965"/>
    <w:rsid w:val="00176122"/>
    <w:rsid w:val="00181F83"/>
    <w:rsid w:val="00186D19"/>
    <w:rsid w:val="00187AE0"/>
    <w:rsid w:val="001A3A57"/>
    <w:rsid w:val="001A60FB"/>
    <w:rsid w:val="001D5681"/>
    <w:rsid w:val="001F343B"/>
    <w:rsid w:val="001F4187"/>
    <w:rsid w:val="001F4F14"/>
    <w:rsid w:val="001F5028"/>
    <w:rsid w:val="00210F16"/>
    <w:rsid w:val="00244554"/>
    <w:rsid w:val="00276231"/>
    <w:rsid w:val="002A7459"/>
    <w:rsid w:val="002B1EFB"/>
    <w:rsid w:val="002B6399"/>
    <w:rsid w:val="002E44C8"/>
    <w:rsid w:val="002E476C"/>
    <w:rsid w:val="002E55CF"/>
    <w:rsid w:val="002E5C96"/>
    <w:rsid w:val="002F4DA5"/>
    <w:rsid w:val="003120FD"/>
    <w:rsid w:val="003271AD"/>
    <w:rsid w:val="003524B0"/>
    <w:rsid w:val="0035729A"/>
    <w:rsid w:val="00361CE9"/>
    <w:rsid w:val="003663CA"/>
    <w:rsid w:val="00371D78"/>
    <w:rsid w:val="00373108"/>
    <w:rsid w:val="00395DBD"/>
    <w:rsid w:val="003A57C3"/>
    <w:rsid w:val="003C12B4"/>
    <w:rsid w:val="003C751A"/>
    <w:rsid w:val="003D0384"/>
    <w:rsid w:val="003D14CF"/>
    <w:rsid w:val="003D2CF9"/>
    <w:rsid w:val="003D5C2E"/>
    <w:rsid w:val="003E64CD"/>
    <w:rsid w:val="004065B4"/>
    <w:rsid w:val="00421B8A"/>
    <w:rsid w:val="00444C82"/>
    <w:rsid w:val="004834EE"/>
    <w:rsid w:val="00484D52"/>
    <w:rsid w:val="00492734"/>
    <w:rsid w:val="004A4C25"/>
    <w:rsid w:val="004A7F93"/>
    <w:rsid w:val="004B7996"/>
    <w:rsid w:val="004F4C2B"/>
    <w:rsid w:val="00507D5E"/>
    <w:rsid w:val="00512C05"/>
    <w:rsid w:val="00531239"/>
    <w:rsid w:val="00541BB6"/>
    <w:rsid w:val="005425E1"/>
    <w:rsid w:val="005450A6"/>
    <w:rsid w:val="00551330"/>
    <w:rsid w:val="00552B6F"/>
    <w:rsid w:val="00553408"/>
    <w:rsid w:val="0055716E"/>
    <w:rsid w:val="00561F56"/>
    <w:rsid w:val="00592420"/>
    <w:rsid w:val="005B192E"/>
    <w:rsid w:val="005C0DB0"/>
    <w:rsid w:val="005D4821"/>
    <w:rsid w:val="005D5AE8"/>
    <w:rsid w:val="005F20FA"/>
    <w:rsid w:val="005F5763"/>
    <w:rsid w:val="005F6530"/>
    <w:rsid w:val="00613E19"/>
    <w:rsid w:val="00621982"/>
    <w:rsid w:val="0064703E"/>
    <w:rsid w:val="0065586C"/>
    <w:rsid w:val="00673C52"/>
    <w:rsid w:val="00676ED0"/>
    <w:rsid w:val="00693CBD"/>
    <w:rsid w:val="006B0A9D"/>
    <w:rsid w:val="006B5489"/>
    <w:rsid w:val="006C6063"/>
    <w:rsid w:val="006F1F55"/>
    <w:rsid w:val="006F3DA6"/>
    <w:rsid w:val="006F5AC3"/>
    <w:rsid w:val="00733779"/>
    <w:rsid w:val="007470FB"/>
    <w:rsid w:val="007624AC"/>
    <w:rsid w:val="00772AF6"/>
    <w:rsid w:val="00780AC6"/>
    <w:rsid w:val="007823AE"/>
    <w:rsid w:val="00785177"/>
    <w:rsid w:val="00797F35"/>
    <w:rsid w:val="007C0A63"/>
    <w:rsid w:val="007D5057"/>
    <w:rsid w:val="00807FCE"/>
    <w:rsid w:val="008210F4"/>
    <w:rsid w:val="00822BF7"/>
    <w:rsid w:val="00825D05"/>
    <w:rsid w:val="0084004A"/>
    <w:rsid w:val="0084310D"/>
    <w:rsid w:val="00843C70"/>
    <w:rsid w:val="00862F7C"/>
    <w:rsid w:val="0086345D"/>
    <w:rsid w:val="008927A7"/>
    <w:rsid w:val="00895886"/>
    <w:rsid w:val="008A10D5"/>
    <w:rsid w:val="008A6B43"/>
    <w:rsid w:val="008B4C99"/>
    <w:rsid w:val="008C2B1D"/>
    <w:rsid w:val="008F40E2"/>
    <w:rsid w:val="00900DC9"/>
    <w:rsid w:val="00901B8E"/>
    <w:rsid w:val="0091558B"/>
    <w:rsid w:val="00930E8A"/>
    <w:rsid w:val="00953AF5"/>
    <w:rsid w:val="0096161C"/>
    <w:rsid w:val="00961A07"/>
    <w:rsid w:val="00963863"/>
    <w:rsid w:val="00965270"/>
    <w:rsid w:val="0096756D"/>
    <w:rsid w:val="00990F2C"/>
    <w:rsid w:val="009C4306"/>
    <w:rsid w:val="009C5215"/>
    <w:rsid w:val="009D1330"/>
    <w:rsid w:val="009D41FA"/>
    <w:rsid w:val="009E277A"/>
    <w:rsid w:val="009E2AF1"/>
    <w:rsid w:val="009E2E87"/>
    <w:rsid w:val="00A2139F"/>
    <w:rsid w:val="00A42AF3"/>
    <w:rsid w:val="00A6170B"/>
    <w:rsid w:val="00A71EDD"/>
    <w:rsid w:val="00A86894"/>
    <w:rsid w:val="00A9574C"/>
    <w:rsid w:val="00AA5321"/>
    <w:rsid w:val="00AA559B"/>
    <w:rsid w:val="00AA7E4D"/>
    <w:rsid w:val="00AB163F"/>
    <w:rsid w:val="00AB4594"/>
    <w:rsid w:val="00AB5F15"/>
    <w:rsid w:val="00AD0DCB"/>
    <w:rsid w:val="00AE2B96"/>
    <w:rsid w:val="00B01870"/>
    <w:rsid w:val="00B326E8"/>
    <w:rsid w:val="00B345F6"/>
    <w:rsid w:val="00B35A9E"/>
    <w:rsid w:val="00B9088F"/>
    <w:rsid w:val="00B95EBC"/>
    <w:rsid w:val="00BA13A1"/>
    <w:rsid w:val="00BB4F10"/>
    <w:rsid w:val="00BB66F4"/>
    <w:rsid w:val="00BC0E61"/>
    <w:rsid w:val="00BD2044"/>
    <w:rsid w:val="00BD563F"/>
    <w:rsid w:val="00BD757F"/>
    <w:rsid w:val="00BE42DB"/>
    <w:rsid w:val="00C14C52"/>
    <w:rsid w:val="00C23FE1"/>
    <w:rsid w:val="00C30975"/>
    <w:rsid w:val="00C311E5"/>
    <w:rsid w:val="00C3458E"/>
    <w:rsid w:val="00C71014"/>
    <w:rsid w:val="00C83518"/>
    <w:rsid w:val="00C92AD2"/>
    <w:rsid w:val="00CD4F52"/>
    <w:rsid w:val="00CE3E74"/>
    <w:rsid w:val="00CF51D3"/>
    <w:rsid w:val="00D01B03"/>
    <w:rsid w:val="00D22BD3"/>
    <w:rsid w:val="00D36A5C"/>
    <w:rsid w:val="00D42899"/>
    <w:rsid w:val="00D96654"/>
    <w:rsid w:val="00DA58DD"/>
    <w:rsid w:val="00DB6693"/>
    <w:rsid w:val="00DD0477"/>
    <w:rsid w:val="00DD1535"/>
    <w:rsid w:val="00DE763B"/>
    <w:rsid w:val="00E2562C"/>
    <w:rsid w:val="00E42D1D"/>
    <w:rsid w:val="00E55DFB"/>
    <w:rsid w:val="00E5699F"/>
    <w:rsid w:val="00E61F7A"/>
    <w:rsid w:val="00E95590"/>
    <w:rsid w:val="00EB035F"/>
    <w:rsid w:val="00EC0181"/>
    <w:rsid w:val="00EC1B2F"/>
    <w:rsid w:val="00EC2016"/>
    <w:rsid w:val="00EC23E2"/>
    <w:rsid w:val="00EC6462"/>
    <w:rsid w:val="00EF028F"/>
    <w:rsid w:val="00EF3D11"/>
    <w:rsid w:val="00EF3E60"/>
    <w:rsid w:val="00F02014"/>
    <w:rsid w:val="00F042FC"/>
    <w:rsid w:val="00F35F29"/>
    <w:rsid w:val="00F43847"/>
    <w:rsid w:val="00F50E4B"/>
    <w:rsid w:val="00F606C8"/>
    <w:rsid w:val="00F74DB5"/>
    <w:rsid w:val="00F92734"/>
    <w:rsid w:val="00F96591"/>
    <w:rsid w:val="00FC5B42"/>
    <w:rsid w:val="00FD7C6A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703E"/>
    <w:pPr>
      <w:spacing w:after="0" w:line="240" w:lineRule="auto"/>
    </w:pPr>
    <w:rPr>
      <w:rFonts w:eastAsia="Times New Roman"/>
      <w:lang w:eastAsia="ii-CN" w:bidi="he-IL"/>
    </w:rPr>
  </w:style>
  <w:style w:type="paragraph" w:styleId="a5">
    <w:name w:val="List Paragraph"/>
    <w:basedOn w:val="a"/>
    <w:uiPriority w:val="34"/>
    <w:qFormat/>
    <w:rsid w:val="00613E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613E1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13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13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13E19"/>
    <w:rPr>
      <w:rFonts w:eastAsiaTheme="minorEastAsia"/>
      <w:lang w:eastAsia="ru-RU"/>
    </w:rPr>
  </w:style>
  <w:style w:type="paragraph" w:customStyle="1" w:styleId="ConsPlusNormal">
    <w:name w:val="ConsPlusNormal"/>
    <w:rsid w:val="00613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A8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840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21B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b"/>
    <w:qFormat/>
    <w:rsid w:val="00421B8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421B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21B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rsid w:val="002B1EFB"/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42AF3"/>
    <w:rPr>
      <w:rFonts w:eastAsia="Times New Roman"/>
      <w:lang w:eastAsia="ii-CN" w:bidi="he-IL"/>
    </w:rPr>
  </w:style>
  <w:style w:type="paragraph" w:styleId="ad">
    <w:name w:val="header"/>
    <w:basedOn w:val="a"/>
    <w:link w:val="ae"/>
    <w:uiPriority w:val="99"/>
    <w:unhideWhenUsed/>
    <w:rsid w:val="00D9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6654"/>
  </w:style>
  <w:style w:type="paragraph" w:styleId="af">
    <w:name w:val="footer"/>
    <w:basedOn w:val="a"/>
    <w:link w:val="af0"/>
    <w:uiPriority w:val="99"/>
    <w:unhideWhenUsed/>
    <w:rsid w:val="00D9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6654"/>
  </w:style>
  <w:style w:type="paragraph" w:styleId="af1">
    <w:name w:val="Balloon Text"/>
    <w:basedOn w:val="a"/>
    <w:link w:val="af2"/>
    <w:uiPriority w:val="99"/>
    <w:semiHidden/>
    <w:unhideWhenUsed/>
    <w:rsid w:val="002E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703E"/>
    <w:pPr>
      <w:spacing w:after="0" w:line="240" w:lineRule="auto"/>
    </w:pPr>
    <w:rPr>
      <w:rFonts w:eastAsia="Times New Roman"/>
      <w:lang w:eastAsia="ii-CN" w:bidi="he-IL"/>
    </w:rPr>
  </w:style>
  <w:style w:type="paragraph" w:styleId="a5">
    <w:name w:val="List Paragraph"/>
    <w:basedOn w:val="a"/>
    <w:uiPriority w:val="34"/>
    <w:qFormat/>
    <w:rsid w:val="00613E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613E1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13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13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13E19"/>
    <w:rPr>
      <w:rFonts w:eastAsiaTheme="minorEastAsia"/>
      <w:lang w:eastAsia="ru-RU"/>
    </w:rPr>
  </w:style>
  <w:style w:type="paragraph" w:customStyle="1" w:styleId="ConsPlusNormal">
    <w:name w:val="ConsPlusNormal"/>
    <w:rsid w:val="00613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A8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840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21B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b"/>
    <w:qFormat/>
    <w:rsid w:val="00421B8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421B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21B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rsid w:val="002B1EFB"/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42AF3"/>
    <w:rPr>
      <w:rFonts w:eastAsia="Times New Roman"/>
      <w:lang w:eastAsia="ii-CN" w:bidi="he-IL"/>
    </w:rPr>
  </w:style>
  <w:style w:type="paragraph" w:styleId="ad">
    <w:name w:val="header"/>
    <w:basedOn w:val="a"/>
    <w:link w:val="ae"/>
    <w:uiPriority w:val="99"/>
    <w:unhideWhenUsed/>
    <w:rsid w:val="00D9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6654"/>
  </w:style>
  <w:style w:type="paragraph" w:styleId="af">
    <w:name w:val="footer"/>
    <w:basedOn w:val="a"/>
    <w:link w:val="af0"/>
    <w:uiPriority w:val="99"/>
    <w:unhideWhenUsed/>
    <w:rsid w:val="00D9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6654"/>
  </w:style>
  <w:style w:type="paragraph" w:styleId="af1">
    <w:name w:val="Balloon Text"/>
    <w:basedOn w:val="a"/>
    <w:link w:val="af2"/>
    <w:uiPriority w:val="99"/>
    <w:semiHidden/>
    <w:unhideWhenUsed/>
    <w:rsid w:val="002E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o.musatova</dc:creator>
  <cp:lastModifiedBy>Ира</cp:lastModifiedBy>
  <cp:revision>2</cp:revision>
  <cp:lastPrinted>2019-01-16T13:05:00Z</cp:lastPrinted>
  <dcterms:created xsi:type="dcterms:W3CDTF">2019-01-23T08:28:00Z</dcterms:created>
  <dcterms:modified xsi:type="dcterms:W3CDTF">2019-01-23T08:28:00Z</dcterms:modified>
</cp:coreProperties>
</file>